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CE5C8" w14:textId="77777777" w:rsidR="00F92402" w:rsidRDefault="00F92402" w:rsidP="00F92402">
      <w:pPr>
        <w:rPr>
          <w:rFonts w:asciiTheme="majorHAnsi" w:hAnsiTheme="majorHAnsi" w:cs="Arial"/>
          <w:b/>
          <w:smallCaps/>
          <w:sz w:val="28"/>
          <w:szCs w:val="28"/>
        </w:rPr>
      </w:pPr>
      <w:r>
        <w:rPr>
          <w:rFonts w:asciiTheme="minorHAnsi" w:hAnsiTheme="minorHAnsi"/>
          <w:b/>
          <w:noProof/>
          <w:u w:val="single"/>
        </w:rPr>
        <w:drawing>
          <wp:anchor distT="0" distB="0" distL="114300" distR="114300" simplePos="0" relativeHeight="251662336" behindDoc="0" locked="0" layoutInCell="1" allowOverlap="1" wp14:anchorId="01DDEDC7" wp14:editId="39F79EEB">
            <wp:simplePos x="0" y="0"/>
            <wp:positionH relativeFrom="column">
              <wp:posOffset>-931545</wp:posOffset>
            </wp:positionH>
            <wp:positionV relativeFrom="paragraph">
              <wp:posOffset>-914400</wp:posOffset>
            </wp:positionV>
            <wp:extent cx="7810500" cy="205189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high 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0500" cy="2051894"/>
                    </a:xfrm>
                    <a:prstGeom prst="rect">
                      <a:avLst/>
                    </a:prstGeom>
                  </pic:spPr>
                </pic:pic>
              </a:graphicData>
            </a:graphic>
          </wp:anchor>
        </w:drawing>
      </w:r>
      <w:r w:rsidR="007F0BB7">
        <w:rPr>
          <w:rFonts w:asciiTheme="majorHAnsi" w:hAnsiTheme="majorHAnsi" w:cs="Arial"/>
          <w:b/>
          <w:smallCaps/>
          <w:sz w:val="28"/>
          <w:szCs w:val="28"/>
        </w:rPr>
        <w:t xml:space="preserve"> </w:t>
      </w:r>
    </w:p>
    <w:p w14:paraId="05D7E334" w14:textId="77777777" w:rsidR="00F92402" w:rsidRDefault="00F92402" w:rsidP="00A3162E">
      <w:pPr>
        <w:jc w:val="center"/>
        <w:rPr>
          <w:rFonts w:asciiTheme="majorHAnsi" w:hAnsiTheme="majorHAnsi" w:cs="Arial"/>
          <w:b/>
          <w:smallCaps/>
          <w:sz w:val="28"/>
          <w:szCs w:val="28"/>
        </w:rPr>
      </w:pPr>
    </w:p>
    <w:p w14:paraId="4634088C" w14:textId="77777777" w:rsidR="00F92402" w:rsidRDefault="00F92402" w:rsidP="00A3162E">
      <w:pPr>
        <w:jc w:val="center"/>
        <w:rPr>
          <w:rFonts w:asciiTheme="majorHAnsi" w:hAnsiTheme="majorHAnsi" w:cs="Arial"/>
          <w:b/>
          <w:smallCaps/>
          <w:sz w:val="28"/>
          <w:szCs w:val="28"/>
        </w:rPr>
      </w:pPr>
    </w:p>
    <w:p w14:paraId="5538C7B6" w14:textId="77777777" w:rsidR="00F92402" w:rsidRDefault="00F92402" w:rsidP="00A3162E">
      <w:pPr>
        <w:jc w:val="center"/>
        <w:rPr>
          <w:rFonts w:asciiTheme="majorHAnsi" w:hAnsiTheme="majorHAnsi" w:cs="Arial"/>
          <w:b/>
          <w:smallCaps/>
          <w:sz w:val="28"/>
          <w:szCs w:val="28"/>
        </w:rPr>
      </w:pPr>
    </w:p>
    <w:p w14:paraId="7E527DAF" w14:textId="77777777" w:rsidR="00F92402" w:rsidRDefault="00F92402" w:rsidP="00A3162E">
      <w:pPr>
        <w:jc w:val="center"/>
        <w:rPr>
          <w:rFonts w:asciiTheme="majorHAnsi" w:hAnsiTheme="majorHAnsi" w:cs="Arial"/>
          <w:b/>
          <w:smallCaps/>
          <w:sz w:val="28"/>
          <w:szCs w:val="28"/>
        </w:rPr>
      </w:pPr>
    </w:p>
    <w:p w14:paraId="3DACAA58" w14:textId="77777777" w:rsidR="00F92402" w:rsidRDefault="00F92402" w:rsidP="00A3162E">
      <w:pPr>
        <w:jc w:val="center"/>
        <w:rPr>
          <w:rFonts w:asciiTheme="majorHAnsi" w:hAnsiTheme="majorHAnsi" w:cs="Arial"/>
          <w:b/>
          <w:smallCaps/>
          <w:sz w:val="28"/>
          <w:szCs w:val="28"/>
        </w:rPr>
      </w:pPr>
    </w:p>
    <w:p w14:paraId="3A30420A" w14:textId="77777777" w:rsidR="00204785" w:rsidRDefault="00204785" w:rsidP="00204785"/>
    <w:p w14:paraId="68624156" w14:textId="77777777" w:rsidR="00204785" w:rsidRDefault="00204785" w:rsidP="00204785"/>
    <w:p w14:paraId="43DCA3B5" w14:textId="7EAE2AD0" w:rsidR="00204785" w:rsidRPr="009B1E5E" w:rsidRDefault="00204785" w:rsidP="000F648A">
      <w:pPr>
        <w:jc w:val="center"/>
        <w:rPr>
          <w:rFonts w:asciiTheme="minorHAnsi" w:hAnsiTheme="minorHAnsi" w:cstheme="minorHAnsi"/>
          <w:b/>
        </w:rPr>
      </w:pPr>
      <w:r w:rsidRPr="009B1E5E">
        <w:rPr>
          <w:rFonts w:asciiTheme="minorHAnsi" w:hAnsiTheme="minorHAnsi" w:cstheme="minorHAnsi"/>
          <w:b/>
        </w:rPr>
        <w:t>Califo</w:t>
      </w:r>
      <w:r w:rsidR="00487F62" w:rsidRPr="009B1E5E">
        <w:rPr>
          <w:rFonts w:asciiTheme="minorHAnsi" w:hAnsiTheme="minorHAnsi" w:cstheme="minorHAnsi"/>
          <w:b/>
        </w:rPr>
        <w:t>rnia Legislation Enacted in 201</w:t>
      </w:r>
      <w:r w:rsidR="001D6824">
        <w:rPr>
          <w:rFonts w:asciiTheme="minorHAnsi" w:hAnsiTheme="minorHAnsi" w:cstheme="minorHAnsi"/>
          <w:b/>
        </w:rPr>
        <w:t>3</w:t>
      </w:r>
    </w:p>
    <w:p w14:paraId="1C7179EE" w14:textId="02813EFC" w:rsidR="00204785" w:rsidRPr="009B1E5E" w:rsidRDefault="00204785" w:rsidP="000F648A">
      <w:pPr>
        <w:jc w:val="center"/>
        <w:rPr>
          <w:rFonts w:asciiTheme="minorHAnsi" w:hAnsiTheme="minorHAnsi" w:cstheme="minorHAnsi"/>
          <w:b/>
        </w:rPr>
      </w:pPr>
      <w:r w:rsidRPr="009B1E5E">
        <w:rPr>
          <w:rFonts w:asciiTheme="minorHAnsi" w:hAnsiTheme="minorHAnsi" w:cstheme="minorHAnsi"/>
          <w:b/>
        </w:rPr>
        <w:t>Impacting Survivors of Human Trafficking</w:t>
      </w:r>
    </w:p>
    <w:p w14:paraId="485F5256" w14:textId="77777777" w:rsidR="00204785" w:rsidRPr="009B1E5E" w:rsidRDefault="00204785" w:rsidP="002437DC">
      <w:pPr>
        <w:jc w:val="both"/>
        <w:rPr>
          <w:rFonts w:asciiTheme="minorHAnsi" w:hAnsiTheme="minorHAnsi" w:cstheme="minorHAnsi"/>
          <w:b/>
        </w:rPr>
      </w:pPr>
    </w:p>
    <w:p w14:paraId="5A58C700" w14:textId="4D63FF20" w:rsidR="00214E6B" w:rsidRPr="00184C52" w:rsidRDefault="005E5CBA" w:rsidP="002437DC">
      <w:pPr>
        <w:jc w:val="both"/>
        <w:rPr>
          <w:rFonts w:asciiTheme="minorHAnsi" w:hAnsiTheme="minorHAnsi" w:cstheme="minorHAnsi"/>
          <w:b/>
        </w:rPr>
      </w:pPr>
      <w:r w:rsidRPr="00184C52">
        <w:rPr>
          <w:rFonts w:asciiTheme="minorHAnsi" w:hAnsiTheme="minorHAnsi" w:cstheme="minorHAnsi"/>
          <w:b/>
        </w:rPr>
        <w:t>AB 241 (</w:t>
      </w:r>
      <w:proofErr w:type="spellStart"/>
      <w:r w:rsidRPr="00184C52">
        <w:rPr>
          <w:rFonts w:asciiTheme="minorHAnsi" w:hAnsiTheme="minorHAnsi" w:cstheme="minorHAnsi"/>
          <w:b/>
        </w:rPr>
        <w:t>Ammiano</w:t>
      </w:r>
      <w:proofErr w:type="spellEnd"/>
      <w:r w:rsidRPr="00184C52">
        <w:rPr>
          <w:rFonts w:asciiTheme="minorHAnsi" w:hAnsiTheme="minorHAnsi" w:cstheme="minorHAnsi"/>
          <w:b/>
        </w:rPr>
        <w:t>) Domestic work employees: labor standards</w:t>
      </w:r>
    </w:p>
    <w:p w14:paraId="103F5368" w14:textId="2B84DA9C" w:rsidR="005E5CBA" w:rsidRPr="00184C52" w:rsidRDefault="005E5CBA" w:rsidP="004612FB">
      <w:pPr>
        <w:jc w:val="both"/>
        <w:rPr>
          <w:rFonts w:asciiTheme="minorHAnsi" w:hAnsiTheme="minorHAnsi" w:cstheme="minorHAnsi"/>
          <w:i/>
        </w:rPr>
      </w:pPr>
      <w:r w:rsidRPr="00184C52">
        <w:rPr>
          <w:rFonts w:asciiTheme="minorHAnsi" w:hAnsiTheme="minorHAnsi" w:cstheme="minorHAnsi"/>
          <w:i/>
          <w:color w:val="000000"/>
          <w:shd w:val="clear" w:color="auto" w:fill="FFFFFF"/>
        </w:rPr>
        <w:t>An act to add Part 4.5 (commencing with Section 1450) to Division 2 of, and to repeal Section 1454 of, the Labor Code, relating to domestic work employees.</w:t>
      </w:r>
    </w:p>
    <w:p w14:paraId="151BAC5B" w14:textId="7F2E586A" w:rsidR="00403B4E" w:rsidRPr="00BF7543" w:rsidRDefault="00403B4E" w:rsidP="004612FB">
      <w:pPr>
        <w:pStyle w:val="HTMLPreformatted"/>
        <w:jc w:val="both"/>
        <w:rPr>
          <w:rFonts w:asciiTheme="minorHAnsi" w:hAnsiTheme="minorHAnsi" w:cstheme="minorHAnsi"/>
          <w:color w:val="000000"/>
          <w:sz w:val="24"/>
          <w:szCs w:val="24"/>
        </w:rPr>
      </w:pPr>
      <w:r w:rsidRPr="00BF7543">
        <w:rPr>
          <w:rFonts w:asciiTheme="minorHAnsi" w:hAnsiTheme="minorHAnsi" w:cstheme="minorHAnsi"/>
          <w:color w:val="000000"/>
          <w:sz w:val="24"/>
          <w:szCs w:val="24"/>
        </w:rPr>
        <w:t>This bill establishes the Do</w:t>
      </w:r>
      <w:r w:rsidR="00BF7543" w:rsidRPr="00BF7543">
        <w:rPr>
          <w:rFonts w:asciiTheme="minorHAnsi" w:hAnsiTheme="minorHAnsi" w:cstheme="minorHAnsi"/>
          <w:color w:val="000000"/>
          <w:sz w:val="24"/>
          <w:szCs w:val="24"/>
        </w:rPr>
        <w:t>mestic Worker Bill of Rights and</w:t>
      </w:r>
      <w:r w:rsidRPr="00BF7543">
        <w:rPr>
          <w:rFonts w:asciiTheme="minorHAnsi" w:hAnsiTheme="minorHAnsi" w:cstheme="minorHAnsi"/>
          <w:color w:val="000000"/>
          <w:sz w:val="24"/>
          <w:szCs w:val="24"/>
        </w:rPr>
        <w:t xml:space="preserve">: </w:t>
      </w:r>
    </w:p>
    <w:p w14:paraId="61AFEB2F" w14:textId="25D985FD" w:rsidR="00403B4E" w:rsidRPr="00BF7543" w:rsidRDefault="00403B4E" w:rsidP="004612FB">
      <w:pPr>
        <w:pStyle w:val="HTMLPreformatted"/>
        <w:numPr>
          <w:ilvl w:val="0"/>
          <w:numId w:val="44"/>
        </w:numPr>
        <w:tabs>
          <w:tab w:val="clear" w:pos="916"/>
          <w:tab w:val="clear" w:pos="1832"/>
          <w:tab w:val="clear" w:pos="2748"/>
          <w:tab w:val="clear" w:pos="3664"/>
        </w:tabs>
        <w:ind w:left="360"/>
        <w:jc w:val="both"/>
        <w:rPr>
          <w:rFonts w:asciiTheme="minorHAnsi" w:hAnsiTheme="minorHAnsi" w:cstheme="minorHAnsi"/>
          <w:color w:val="000000"/>
          <w:sz w:val="24"/>
          <w:szCs w:val="24"/>
        </w:rPr>
      </w:pPr>
      <w:r w:rsidRPr="00BF7543">
        <w:rPr>
          <w:rFonts w:asciiTheme="minorHAnsi" w:hAnsiTheme="minorHAnsi" w:cstheme="minorHAnsi"/>
          <w:color w:val="000000"/>
          <w:sz w:val="24"/>
          <w:szCs w:val="24"/>
        </w:rPr>
        <w:t>Defines domestic work as services related to the care of persons in pr</w:t>
      </w:r>
      <w:r w:rsidR="00BF7543" w:rsidRPr="00BF7543">
        <w:rPr>
          <w:rFonts w:asciiTheme="minorHAnsi" w:hAnsiTheme="minorHAnsi" w:cstheme="minorHAnsi"/>
          <w:color w:val="000000"/>
          <w:sz w:val="24"/>
          <w:szCs w:val="24"/>
        </w:rPr>
        <w:t xml:space="preserve">ivate households or maintenance </w:t>
      </w:r>
      <w:r w:rsidRPr="00BF7543">
        <w:rPr>
          <w:rFonts w:asciiTheme="minorHAnsi" w:hAnsiTheme="minorHAnsi" w:cstheme="minorHAnsi"/>
          <w:color w:val="000000"/>
          <w:sz w:val="24"/>
          <w:szCs w:val="24"/>
        </w:rPr>
        <w:t xml:space="preserve">of private households or their premises (i.e., childcare providers, caregivers of sick and/or elderly and people with disabilities, house cleaners).  </w:t>
      </w:r>
    </w:p>
    <w:p w14:paraId="34DE58E5" w14:textId="25C92155" w:rsidR="00403B4E" w:rsidRPr="00BF7543" w:rsidRDefault="00403B4E" w:rsidP="004612FB">
      <w:pPr>
        <w:pStyle w:val="HTMLPreformatted"/>
        <w:numPr>
          <w:ilvl w:val="0"/>
          <w:numId w:val="44"/>
        </w:numPr>
        <w:tabs>
          <w:tab w:val="clear" w:pos="916"/>
          <w:tab w:val="clear" w:pos="1832"/>
          <w:tab w:val="clear" w:pos="2748"/>
          <w:tab w:val="clear" w:pos="3664"/>
        </w:tabs>
        <w:ind w:left="360"/>
        <w:jc w:val="both"/>
        <w:rPr>
          <w:rFonts w:asciiTheme="minorHAnsi" w:hAnsiTheme="minorHAnsi" w:cstheme="minorHAnsi"/>
          <w:color w:val="000000"/>
          <w:sz w:val="24"/>
          <w:szCs w:val="24"/>
        </w:rPr>
      </w:pPr>
      <w:r w:rsidRPr="00BF7543">
        <w:rPr>
          <w:rFonts w:asciiTheme="minorHAnsi" w:hAnsiTheme="minorHAnsi" w:cstheme="minorHAnsi"/>
          <w:color w:val="000000"/>
          <w:sz w:val="24"/>
          <w:szCs w:val="24"/>
        </w:rPr>
        <w:t xml:space="preserve">Defines domestic work employee as an individual who performs domestic work and includes live-in domestic work employees. </w:t>
      </w:r>
      <w:r w:rsidR="00BF7543" w:rsidRPr="00BF7543">
        <w:rPr>
          <w:rFonts w:asciiTheme="minorHAnsi" w:hAnsiTheme="minorHAnsi" w:cstheme="minorHAnsi"/>
          <w:color w:val="000000"/>
          <w:sz w:val="24"/>
          <w:szCs w:val="24"/>
        </w:rPr>
        <w:t>Exempt from this definition are</w:t>
      </w:r>
      <w:r w:rsidRPr="00BF7543">
        <w:rPr>
          <w:rFonts w:asciiTheme="minorHAnsi" w:hAnsiTheme="minorHAnsi" w:cstheme="minorHAnsi"/>
          <w:color w:val="000000"/>
          <w:sz w:val="24"/>
          <w:szCs w:val="24"/>
        </w:rPr>
        <w:t xml:space="preserve"> In-Home Supportive Service (IHSS) program employees, specified family members, minor babysitters, employees of a licensed health care facility, and a person employed or who contracts with a regional center or the State Departme</w:t>
      </w:r>
      <w:r w:rsidR="00BF7543" w:rsidRPr="00BF7543">
        <w:rPr>
          <w:rFonts w:asciiTheme="minorHAnsi" w:hAnsiTheme="minorHAnsi" w:cstheme="minorHAnsi"/>
          <w:color w:val="000000"/>
          <w:sz w:val="24"/>
          <w:szCs w:val="24"/>
        </w:rPr>
        <w:t>nt of Developmental Services</w:t>
      </w:r>
      <w:r w:rsidRPr="00BF7543">
        <w:rPr>
          <w:rFonts w:asciiTheme="minorHAnsi" w:hAnsiTheme="minorHAnsi" w:cstheme="minorHAnsi"/>
          <w:color w:val="000000"/>
          <w:sz w:val="24"/>
          <w:szCs w:val="24"/>
        </w:rPr>
        <w:t xml:space="preserve">.  </w:t>
      </w:r>
    </w:p>
    <w:p w14:paraId="51051578" w14:textId="301073A6" w:rsidR="00403B4E" w:rsidRPr="00BF7543" w:rsidRDefault="00403B4E" w:rsidP="004612FB">
      <w:pPr>
        <w:pStyle w:val="HTMLPreformatted"/>
        <w:numPr>
          <w:ilvl w:val="0"/>
          <w:numId w:val="44"/>
        </w:numPr>
        <w:tabs>
          <w:tab w:val="clear" w:pos="916"/>
          <w:tab w:val="clear" w:pos="1832"/>
          <w:tab w:val="clear" w:pos="2748"/>
          <w:tab w:val="clear" w:pos="3664"/>
        </w:tabs>
        <w:ind w:left="360"/>
        <w:jc w:val="both"/>
        <w:rPr>
          <w:rFonts w:asciiTheme="minorHAnsi" w:hAnsiTheme="minorHAnsi" w:cstheme="minorHAnsi"/>
          <w:color w:val="000000"/>
          <w:sz w:val="24"/>
          <w:szCs w:val="24"/>
        </w:rPr>
      </w:pPr>
      <w:r w:rsidRPr="00BF7543">
        <w:rPr>
          <w:rFonts w:asciiTheme="minorHAnsi" w:hAnsiTheme="minorHAnsi" w:cstheme="minorHAnsi"/>
          <w:color w:val="000000"/>
          <w:sz w:val="24"/>
          <w:szCs w:val="24"/>
        </w:rPr>
        <w:t xml:space="preserve">Defines domestic work employer as a person (including through a third party employer) who employs or exercises control over wages, hours, or working conditions of a domestic work employee.  </w:t>
      </w:r>
      <w:r w:rsidR="00BF7543" w:rsidRPr="00BF7543">
        <w:rPr>
          <w:rFonts w:asciiTheme="minorHAnsi" w:hAnsiTheme="minorHAnsi" w:cstheme="minorHAnsi"/>
          <w:color w:val="000000"/>
          <w:sz w:val="24"/>
          <w:szCs w:val="24"/>
        </w:rPr>
        <w:t xml:space="preserve">The bill exempts from the definition of domestic employer any person </w:t>
      </w:r>
      <w:r w:rsidRPr="00BF7543">
        <w:rPr>
          <w:rFonts w:asciiTheme="minorHAnsi" w:hAnsiTheme="minorHAnsi" w:cstheme="minorHAnsi"/>
          <w:color w:val="000000"/>
          <w:sz w:val="24"/>
          <w:szCs w:val="24"/>
        </w:rPr>
        <w:t>who receive</w:t>
      </w:r>
      <w:r w:rsidR="00BF7543" w:rsidRPr="00BF7543">
        <w:rPr>
          <w:rFonts w:asciiTheme="minorHAnsi" w:hAnsiTheme="minorHAnsi" w:cstheme="minorHAnsi"/>
          <w:color w:val="000000"/>
          <w:sz w:val="24"/>
          <w:szCs w:val="24"/>
        </w:rPr>
        <w:t>s</w:t>
      </w:r>
      <w:r w:rsidRPr="00BF7543">
        <w:rPr>
          <w:rFonts w:asciiTheme="minorHAnsi" w:hAnsiTheme="minorHAnsi" w:cstheme="minorHAnsi"/>
          <w:color w:val="000000"/>
          <w:sz w:val="24"/>
          <w:szCs w:val="24"/>
        </w:rPr>
        <w:t xml:space="preserve"> services through IHSS, licensed health care facilities, and employment agencies operating</w:t>
      </w:r>
      <w:r w:rsidR="00BF7543" w:rsidRPr="00BF7543">
        <w:rPr>
          <w:rFonts w:asciiTheme="minorHAnsi" w:hAnsiTheme="minorHAnsi" w:cstheme="minorHAnsi"/>
          <w:color w:val="000000"/>
          <w:sz w:val="24"/>
          <w:szCs w:val="24"/>
        </w:rPr>
        <w:t xml:space="preserve"> solely as referral agencies</w:t>
      </w:r>
      <w:r w:rsidRPr="00BF7543">
        <w:rPr>
          <w:rFonts w:asciiTheme="minorHAnsi" w:hAnsiTheme="minorHAnsi" w:cstheme="minorHAnsi"/>
          <w:color w:val="000000"/>
          <w:sz w:val="24"/>
          <w:szCs w:val="24"/>
        </w:rPr>
        <w:t>.</w:t>
      </w:r>
    </w:p>
    <w:p w14:paraId="535110FD" w14:textId="023182DF" w:rsidR="00BF7543" w:rsidRPr="00BF7543" w:rsidRDefault="00BF7543" w:rsidP="004612FB">
      <w:pPr>
        <w:pStyle w:val="HTMLPreformatted"/>
        <w:numPr>
          <w:ilvl w:val="0"/>
          <w:numId w:val="44"/>
        </w:numPr>
        <w:tabs>
          <w:tab w:val="clear" w:pos="916"/>
          <w:tab w:val="clear" w:pos="1832"/>
          <w:tab w:val="clear" w:pos="2748"/>
          <w:tab w:val="clear" w:pos="3664"/>
        </w:tabs>
        <w:ind w:left="360"/>
        <w:jc w:val="both"/>
        <w:rPr>
          <w:rFonts w:asciiTheme="minorHAnsi" w:hAnsiTheme="minorHAnsi" w:cstheme="minorHAnsi"/>
          <w:color w:val="000000"/>
          <w:sz w:val="24"/>
          <w:szCs w:val="24"/>
        </w:rPr>
      </w:pPr>
      <w:r w:rsidRPr="00BF7543">
        <w:rPr>
          <w:rFonts w:asciiTheme="minorHAnsi" w:hAnsiTheme="minorHAnsi" w:cstheme="minorHAnsi"/>
          <w:color w:val="000000"/>
          <w:sz w:val="24"/>
          <w:szCs w:val="24"/>
        </w:rPr>
        <w:t>Directs the governor to convene a committee to study the impact of this bill on personal attendants and their employers. The new law was set to sunset on or before January 1, 2017.</w:t>
      </w:r>
    </w:p>
    <w:p w14:paraId="3CE389DC" w14:textId="2B487A87" w:rsidR="005E5CBA" w:rsidRPr="00184C52" w:rsidRDefault="005E5CBA" w:rsidP="002437DC">
      <w:pPr>
        <w:jc w:val="both"/>
        <w:rPr>
          <w:rFonts w:asciiTheme="minorHAnsi" w:hAnsiTheme="minorHAnsi" w:cstheme="minorHAnsi"/>
        </w:rPr>
      </w:pPr>
    </w:p>
    <w:p w14:paraId="16914F95" w14:textId="00FD23B1" w:rsidR="005E5CBA" w:rsidRPr="00184C52" w:rsidRDefault="005E5CBA" w:rsidP="002437DC">
      <w:pPr>
        <w:jc w:val="both"/>
        <w:rPr>
          <w:rFonts w:asciiTheme="minorHAnsi" w:hAnsiTheme="minorHAnsi" w:cstheme="minorHAnsi"/>
          <w:b/>
        </w:rPr>
      </w:pPr>
      <w:r w:rsidRPr="00184C52">
        <w:rPr>
          <w:rFonts w:asciiTheme="minorHAnsi" w:hAnsiTheme="minorHAnsi" w:cstheme="minorHAnsi"/>
          <w:b/>
        </w:rPr>
        <w:t>AB 307 (Campos) Protective orders</w:t>
      </w:r>
    </w:p>
    <w:p w14:paraId="52D928FC" w14:textId="5FE35D5B" w:rsidR="005E5CBA" w:rsidRDefault="005E5CBA" w:rsidP="005E5CBA">
      <w:pPr>
        <w:textAlignment w:val="baseline"/>
        <w:rPr>
          <w:rFonts w:asciiTheme="minorHAnsi" w:eastAsia="Times New Roman" w:hAnsiTheme="minorHAnsi" w:cstheme="minorHAnsi"/>
          <w:i/>
          <w:color w:val="000000"/>
          <w:bdr w:val="none" w:sz="0" w:space="0" w:color="auto" w:frame="1"/>
        </w:rPr>
      </w:pPr>
      <w:r w:rsidRPr="005E5CBA">
        <w:rPr>
          <w:rFonts w:asciiTheme="minorHAnsi" w:eastAsia="Times New Roman" w:hAnsiTheme="minorHAnsi" w:cstheme="minorHAnsi"/>
          <w:i/>
          <w:color w:val="000000"/>
          <w:bdr w:val="none" w:sz="0" w:space="0" w:color="auto" w:frame="1"/>
        </w:rPr>
        <w:t xml:space="preserve">An act to amend Sections 136.2 and 166 of the Penal Code, relating to protective orders. </w:t>
      </w:r>
    </w:p>
    <w:p w14:paraId="2945E57C" w14:textId="0220F670" w:rsidR="00934ADD" w:rsidRPr="00370F40" w:rsidRDefault="00934ADD" w:rsidP="000B1353">
      <w:pPr>
        <w:pStyle w:val="Footer"/>
        <w:jc w:val="both"/>
        <w:rPr>
          <w:rFonts w:asciiTheme="minorHAnsi" w:hAnsiTheme="minorHAnsi" w:cstheme="minorHAnsi"/>
        </w:rPr>
      </w:pPr>
      <w:r w:rsidRPr="00370F40">
        <w:rPr>
          <w:rFonts w:asciiTheme="minorHAnsi" w:hAnsiTheme="minorHAnsi" w:cstheme="minorHAnsi"/>
        </w:rPr>
        <w:t xml:space="preserve">This bill </w:t>
      </w:r>
      <w:r w:rsidR="00370F40" w:rsidRPr="00370F40">
        <w:rPr>
          <w:rFonts w:asciiTheme="minorHAnsi" w:hAnsiTheme="minorHAnsi" w:cstheme="minorHAnsi"/>
        </w:rPr>
        <w:t xml:space="preserve">expands the grounds upon which a court may consider entry of a protective order in a criminal case. Current law </w:t>
      </w:r>
      <w:r w:rsidRPr="00370F40">
        <w:rPr>
          <w:rFonts w:asciiTheme="minorHAnsi" w:hAnsiTheme="minorHAnsi" w:cstheme="minorHAnsi"/>
        </w:rPr>
        <w:t>allows a court to issue a protective order for up to 10 years when a defendan</w:t>
      </w:r>
      <w:r w:rsidR="00370F40" w:rsidRPr="00370F40">
        <w:rPr>
          <w:rFonts w:asciiTheme="minorHAnsi" w:hAnsiTheme="minorHAnsi" w:cstheme="minorHAnsi"/>
        </w:rPr>
        <w:t xml:space="preserve">t is convicted of specified </w:t>
      </w:r>
      <w:r w:rsidRPr="00370F40">
        <w:rPr>
          <w:rFonts w:asciiTheme="minorHAnsi" w:hAnsiTheme="minorHAnsi" w:cstheme="minorHAnsi"/>
        </w:rPr>
        <w:t>crimes</w:t>
      </w:r>
      <w:r w:rsidR="00370F40" w:rsidRPr="00370F40">
        <w:rPr>
          <w:rFonts w:asciiTheme="minorHAnsi" w:hAnsiTheme="minorHAnsi" w:cstheme="minorHAnsi"/>
        </w:rPr>
        <w:t>. This bill would also require the court to consider issuing a protective order in a case in which a defendant has been convicted of a sex crime, including</w:t>
      </w:r>
      <w:r w:rsidRPr="00370F40">
        <w:rPr>
          <w:rFonts w:asciiTheme="minorHAnsi" w:hAnsiTheme="minorHAnsi" w:cstheme="minorHAnsi"/>
        </w:rPr>
        <w:t xml:space="preserve"> rape, or any crime that requires </w:t>
      </w:r>
      <w:r w:rsidR="00370F40" w:rsidRPr="00370F40">
        <w:rPr>
          <w:rFonts w:asciiTheme="minorHAnsi" w:hAnsiTheme="minorHAnsi" w:cstheme="minorHAnsi"/>
        </w:rPr>
        <w:t xml:space="preserve">the defendant to register as a </w:t>
      </w:r>
      <w:r w:rsidRPr="00370F40">
        <w:rPr>
          <w:rFonts w:asciiTheme="minorHAnsi" w:hAnsiTheme="minorHAnsi" w:cstheme="minorHAnsi"/>
        </w:rPr>
        <w:t xml:space="preserve">sex </w:t>
      </w:r>
      <w:r w:rsidR="00370F40" w:rsidRPr="00370F40">
        <w:rPr>
          <w:rFonts w:asciiTheme="minorHAnsi" w:hAnsiTheme="minorHAnsi" w:cstheme="minorHAnsi"/>
        </w:rPr>
        <w:t>offender</w:t>
      </w:r>
      <w:r w:rsidRPr="00370F40">
        <w:rPr>
          <w:rFonts w:asciiTheme="minorHAnsi" w:hAnsiTheme="minorHAnsi" w:cstheme="minorHAnsi"/>
        </w:rPr>
        <w:t>. Violation of the protective order</w:t>
      </w:r>
      <w:r w:rsidR="00370F40" w:rsidRPr="00370F40">
        <w:rPr>
          <w:rFonts w:asciiTheme="minorHAnsi" w:hAnsiTheme="minorHAnsi" w:cstheme="minorHAnsi"/>
        </w:rPr>
        <w:t xml:space="preserve"> constitutes contempt, </w:t>
      </w:r>
      <w:r w:rsidRPr="00370F40">
        <w:rPr>
          <w:rFonts w:asciiTheme="minorHAnsi" w:hAnsiTheme="minorHAnsi" w:cstheme="minorHAnsi"/>
        </w:rPr>
        <w:t>a misdemeanor, punishable by up to one year in county jail and/or a fine of up to $1,000.</w:t>
      </w:r>
    </w:p>
    <w:p w14:paraId="7CA5C24C" w14:textId="2F64496F" w:rsidR="005E5CBA" w:rsidRPr="00184C52" w:rsidRDefault="005E5CBA" w:rsidP="002437DC">
      <w:pPr>
        <w:jc w:val="both"/>
        <w:rPr>
          <w:rFonts w:asciiTheme="minorHAnsi" w:hAnsiTheme="minorHAnsi" w:cstheme="minorHAnsi"/>
          <w:i/>
        </w:rPr>
      </w:pPr>
    </w:p>
    <w:p w14:paraId="40AEF6DB" w14:textId="25508216" w:rsidR="005E5CBA" w:rsidRPr="00184C52" w:rsidRDefault="005E5CBA" w:rsidP="002437DC">
      <w:pPr>
        <w:jc w:val="both"/>
        <w:rPr>
          <w:rFonts w:asciiTheme="minorHAnsi" w:hAnsiTheme="minorHAnsi" w:cstheme="minorHAnsi"/>
          <w:b/>
        </w:rPr>
      </w:pPr>
      <w:r w:rsidRPr="00184C52">
        <w:rPr>
          <w:rFonts w:asciiTheme="minorHAnsi" w:hAnsiTheme="minorHAnsi" w:cstheme="minorHAnsi"/>
          <w:b/>
        </w:rPr>
        <w:t>AB 524 (Mullin) Immigrants: extortion</w:t>
      </w:r>
    </w:p>
    <w:p w14:paraId="1C9B5B6A" w14:textId="459A74BF" w:rsidR="005E5CBA" w:rsidRDefault="005E5CBA" w:rsidP="002437DC">
      <w:pPr>
        <w:jc w:val="both"/>
        <w:rPr>
          <w:rFonts w:asciiTheme="minorHAnsi" w:hAnsiTheme="minorHAnsi" w:cstheme="minorHAnsi"/>
          <w:color w:val="000000"/>
          <w:shd w:val="clear" w:color="auto" w:fill="FFFFFF"/>
        </w:rPr>
      </w:pPr>
      <w:r w:rsidRPr="00184C52">
        <w:rPr>
          <w:rFonts w:asciiTheme="minorHAnsi" w:hAnsiTheme="minorHAnsi" w:cstheme="minorHAnsi"/>
          <w:i/>
          <w:color w:val="000000"/>
          <w:shd w:val="clear" w:color="auto" w:fill="FFFFFF"/>
        </w:rPr>
        <w:t>An act to amend Section 519 of the Penal Code, relating to immigrants.</w:t>
      </w:r>
    </w:p>
    <w:p w14:paraId="03F63E99" w14:textId="77777777" w:rsidR="00924D87" w:rsidRPr="00F84826" w:rsidRDefault="00924D87" w:rsidP="00924D87">
      <w:pPr>
        <w:pStyle w:val="Footer"/>
        <w:jc w:val="both"/>
        <w:rPr>
          <w:rFonts w:asciiTheme="minorHAnsi" w:hAnsiTheme="minorHAnsi" w:cstheme="minorHAnsi"/>
        </w:rPr>
      </w:pPr>
      <w:r w:rsidRPr="00F84826">
        <w:rPr>
          <w:rFonts w:asciiTheme="minorHAnsi" w:hAnsiTheme="minorHAnsi" w:cstheme="minorHAnsi"/>
        </w:rPr>
        <w:t xml:space="preserve">Existing law defines extortion as the obtaining of property from another, with consent, or the obtaining of an official act of a public officer, induced by a wrongful use of force or fear, or under color of official </w:t>
      </w:r>
      <w:r w:rsidRPr="00F84826">
        <w:rPr>
          <w:rFonts w:asciiTheme="minorHAnsi" w:hAnsiTheme="minorHAnsi" w:cstheme="minorHAnsi"/>
        </w:rPr>
        <w:lastRenderedPageBreak/>
        <w:t>right. Existing law further provides that fear sufficient to constitute extortion may be induced by certain threats, including a threat to accuse the threatened individual, or his or her relative or family, of a crime.</w:t>
      </w:r>
    </w:p>
    <w:p w14:paraId="18CC250A" w14:textId="77777777" w:rsidR="00924D87" w:rsidRPr="00F84826" w:rsidRDefault="00924D87" w:rsidP="00924D87">
      <w:pPr>
        <w:pStyle w:val="Footer"/>
        <w:jc w:val="both"/>
        <w:rPr>
          <w:rFonts w:asciiTheme="minorHAnsi" w:hAnsiTheme="minorHAnsi" w:cstheme="minorHAnsi"/>
        </w:rPr>
      </w:pPr>
    </w:p>
    <w:p w14:paraId="6AB59F9C" w14:textId="26BBE8D8" w:rsidR="00924D87" w:rsidRDefault="00924D87" w:rsidP="00924D87">
      <w:pPr>
        <w:pStyle w:val="Footer"/>
        <w:jc w:val="both"/>
        <w:rPr>
          <w:rFonts w:asciiTheme="minorHAnsi" w:hAnsiTheme="minorHAnsi" w:cstheme="minorHAnsi"/>
        </w:rPr>
      </w:pPr>
      <w:r w:rsidRPr="00F84826">
        <w:rPr>
          <w:rFonts w:asciiTheme="minorHAnsi" w:hAnsiTheme="minorHAnsi" w:cstheme="minorHAnsi"/>
        </w:rPr>
        <w:t>This bill would also provide that a threat to report the immigration status or suspected immigration status of the threatened individual, or his or her relative or a member of his or her family, may also induce fear sufficient to constitute extortion</w:t>
      </w:r>
      <w:r w:rsidR="00F84826" w:rsidRPr="00F84826">
        <w:rPr>
          <w:rFonts w:asciiTheme="minorHAnsi" w:hAnsiTheme="minorHAnsi" w:cstheme="minorHAnsi"/>
        </w:rPr>
        <w:t>.</w:t>
      </w:r>
    </w:p>
    <w:p w14:paraId="11E05ED1" w14:textId="77777777" w:rsidR="00561C7A" w:rsidRPr="00F84826" w:rsidRDefault="00561C7A" w:rsidP="00924D87">
      <w:pPr>
        <w:pStyle w:val="Footer"/>
        <w:jc w:val="both"/>
        <w:rPr>
          <w:rFonts w:asciiTheme="minorHAnsi" w:hAnsiTheme="minorHAnsi" w:cstheme="minorHAnsi"/>
        </w:rPr>
      </w:pPr>
    </w:p>
    <w:p w14:paraId="38D27FE1" w14:textId="1FF831EC" w:rsidR="005E5CBA" w:rsidRPr="00184C52" w:rsidRDefault="005E5CBA" w:rsidP="002437DC">
      <w:pPr>
        <w:jc w:val="both"/>
        <w:rPr>
          <w:rFonts w:asciiTheme="minorHAnsi" w:hAnsiTheme="minorHAnsi" w:cstheme="minorHAnsi"/>
          <w:b/>
        </w:rPr>
      </w:pPr>
      <w:r w:rsidRPr="00184C52">
        <w:rPr>
          <w:rFonts w:asciiTheme="minorHAnsi" w:hAnsiTheme="minorHAnsi" w:cstheme="minorHAnsi"/>
          <w:b/>
        </w:rPr>
        <w:t>AB 576 (V. Manuel Pérez) Revenue Recovery and Collaborative Enforcement Team Act: pilot program</w:t>
      </w:r>
    </w:p>
    <w:p w14:paraId="0F9FEE9F" w14:textId="4A0FE975" w:rsidR="005E5CBA" w:rsidRDefault="005E5CBA" w:rsidP="004612FB">
      <w:pPr>
        <w:jc w:val="both"/>
        <w:rPr>
          <w:rFonts w:asciiTheme="minorHAnsi" w:hAnsiTheme="minorHAnsi" w:cstheme="minorHAnsi"/>
          <w:i/>
          <w:color w:val="000000"/>
          <w:shd w:val="clear" w:color="auto" w:fill="FFFFFF"/>
        </w:rPr>
      </w:pPr>
      <w:r w:rsidRPr="00184C52">
        <w:rPr>
          <w:rFonts w:asciiTheme="minorHAnsi" w:hAnsiTheme="minorHAnsi" w:cstheme="minorHAnsi"/>
          <w:i/>
          <w:color w:val="000000"/>
          <w:shd w:val="clear" w:color="auto" w:fill="FFFFFF"/>
        </w:rPr>
        <w:t>An act to add and repeal Part 12.2 (commencing with Section 15910) of Division 3 of Title 2 of the Government Code, relating to the underground economy.</w:t>
      </w:r>
    </w:p>
    <w:p w14:paraId="4F6EDCD0" w14:textId="2781BE61" w:rsidR="002E000B" w:rsidRPr="002E000B" w:rsidRDefault="002E000B" w:rsidP="004612FB">
      <w:pPr>
        <w:pStyle w:val="Footer"/>
        <w:jc w:val="both"/>
        <w:rPr>
          <w:rFonts w:asciiTheme="minorHAnsi" w:hAnsiTheme="minorHAnsi" w:cstheme="minorHAnsi"/>
        </w:rPr>
      </w:pPr>
      <w:r>
        <w:rPr>
          <w:rFonts w:asciiTheme="minorHAnsi" w:hAnsiTheme="minorHAnsi" w:cstheme="minorHAnsi"/>
        </w:rPr>
        <w:t>This bill would estab</w:t>
      </w:r>
      <w:r w:rsidR="000347D9">
        <w:rPr>
          <w:rFonts w:asciiTheme="minorHAnsi" w:hAnsiTheme="minorHAnsi" w:cstheme="minorHAnsi"/>
        </w:rPr>
        <w:t>lish</w:t>
      </w:r>
      <w:r>
        <w:rPr>
          <w:rFonts w:asciiTheme="minorHAnsi" w:hAnsiTheme="minorHAnsi" w:cstheme="minorHAnsi"/>
        </w:rPr>
        <w:t xml:space="preserve"> a pilot program to create a multi-agency team to collaborate in combating criminal tax evasion associated with </w:t>
      </w:r>
      <w:r w:rsidR="000347D9">
        <w:rPr>
          <w:rFonts w:asciiTheme="minorHAnsi" w:hAnsiTheme="minorHAnsi" w:cstheme="minorHAnsi"/>
        </w:rPr>
        <w:t>the underground economy. The team is charged with developing a plan to include a central intake process and structure to document, review, and evaluate data and complaints. Team members are authorized to exchange information for investigative purposes. The bill further establishes deadlines for submission of reports to the Legislature on the findings of the pilot, which sunsets January 1, 2019, unless otherwise extended.</w:t>
      </w:r>
    </w:p>
    <w:p w14:paraId="4458E7D1" w14:textId="53E6B2E8" w:rsidR="005E5CBA" w:rsidRPr="00184C52" w:rsidRDefault="005E5CBA" w:rsidP="002437DC">
      <w:pPr>
        <w:jc w:val="both"/>
        <w:rPr>
          <w:rFonts w:asciiTheme="minorHAnsi" w:hAnsiTheme="minorHAnsi" w:cstheme="minorHAnsi"/>
        </w:rPr>
      </w:pPr>
    </w:p>
    <w:p w14:paraId="5E52AC9D" w14:textId="54714062" w:rsidR="005E5CBA" w:rsidRPr="00184C52" w:rsidRDefault="005E5CBA" w:rsidP="002437DC">
      <w:pPr>
        <w:jc w:val="both"/>
        <w:rPr>
          <w:rFonts w:asciiTheme="minorHAnsi" w:hAnsiTheme="minorHAnsi" w:cstheme="minorHAnsi"/>
          <w:b/>
        </w:rPr>
      </w:pPr>
      <w:r w:rsidRPr="00184C52">
        <w:rPr>
          <w:rFonts w:asciiTheme="minorHAnsi" w:hAnsiTheme="minorHAnsi" w:cstheme="minorHAnsi"/>
          <w:b/>
        </w:rPr>
        <w:t>AB 694 (Bloom)</w:t>
      </w:r>
      <w:r w:rsidR="00220862" w:rsidRPr="00184C52">
        <w:rPr>
          <w:rFonts w:asciiTheme="minorHAnsi" w:hAnsiTheme="minorHAnsi" w:cstheme="minorHAnsi"/>
          <w:b/>
        </w:rPr>
        <w:t xml:space="preserve"> Admissibility of evidence: victims of human trafficking</w:t>
      </w:r>
    </w:p>
    <w:p w14:paraId="17BFDB0D" w14:textId="17BEA539" w:rsidR="00220862" w:rsidRDefault="00220862" w:rsidP="00220862">
      <w:pPr>
        <w:jc w:val="both"/>
        <w:rPr>
          <w:rFonts w:asciiTheme="minorHAnsi" w:hAnsiTheme="minorHAnsi" w:cstheme="minorHAnsi"/>
          <w:color w:val="000000"/>
          <w:shd w:val="clear" w:color="auto" w:fill="FFFFFF"/>
        </w:rPr>
      </w:pPr>
      <w:r w:rsidRPr="00184C52">
        <w:rPr>
          <w:rFonts w:asciiTheme="minorHAnsi" w:hAnsiTheme="minorHAnsi" w:cstheme="minorHAnsi"/>
          <w:i/>
          <w:color w:val="000000"/>
          <w:shd w:val="clear" w:color="auto" w:fill="FFFFFF"/>
        </w:rPr>
        <w:t>An act to amend Section 1161 of the Evidence Code, relating to evidence.</w:t>
      </w:r>
    </w:p>
    <w:p w14:paraId="6A8AE2FD" w14:textId="6C478DB3" w:rsidR="00A60155" w:rsidRPr="00777D4B" w:rsidRDefault="00A60155" w:rsidP="004612FB">
      <w:pPr>
        <w:pStyle w:val="Footer"/>
        <w:jc w:val="both"/>
        <w:rPr>
          <w:rFonts w:asciiTheme="minorHAnsi" w:hAnsiTheme="minorHAnsi" w:cstheme="minorHAnsi"/>
        </w:rPr>
      </w:pPr>
      <w:r w:rsidRPr="00777D4B">
        <w:rPr>
          <w:rFonts w:asciiTheme="minorHAnsi" w:hAnsiTheme="minorHAnsi" w:cstheme="minorHAnsi"/>
        </w:rPr>
        <w:t>Existing law prohibits the admissibility of evidence that a victim of</w:t>
      </w:r>
      <w:r w:rsidR="00777D4B" w:rsidRPr="00777D4B">
        <w:rPr>
          <w:rFonts w:asciiTheme="minorHAnsi" w:hAnsiTheme="minorHAnsi" w:cstheme="minorHAnsi"/>
        </w:rPr>
        <w:t xml:space="preserve"> human trafficking </w:t>
      </w:r>
      <w:r w:rsidRPr="00777D4B">
        <w:rPr>
          <w:rFonts w:asciiTheme="minorHAnsi" w:hAnsiTheme="minorHAnsi" w:cstheme="minorHAnsi"/>
        </w:rPr>
        <w:t>has engaged in any commercial sexual act as a result of being a victim of human trafficking in order to prove the victim’s criminal liability for any conduct related to that activity.</w:t>
      </w:r>
    </w:p>
    <w:p w14:paraId="6D32ED42" w14:textId="77777777" w:rsidR="00A60155" w:rsidRPr="00777D4B" w:rsidRDefault="00A60155" w:rsidP="004612FB">
      <w:pPr>
        <w:pStyle w:val="Footer"/>
        <w:jc w:val="both"/>
        <w:rPr>
          <w:rFonts w:asciiTheme="minorHAnsi" w:hAnsiTheme="minorHAnsi" w:cstheme="minorHAnsi"/>
        </w:rPr>
      </w:pPr>
    </w:p>
    <w:p w14:paraId="07D52BAA" w14:textId="2D05B901" w:rsidR="00A60155" w:rsidRPr="00777D4B" w:rsidRDefault="00A60155" w:rsidP="004612FB">
      <w:pPr>
        <w:pStyle w:val="Footer"/>
        <w:jc w:val="both"/>
        <w:rPr>
          <w:rFonts w:asciiTheme="minorHAnsi" w:hAnsiTheme="minorHAnsi" w:cstheme="minorHAnsi"/>
        </w:rPr>
      </w:pPr>
      <w:r w:rsidRPr="00777D4B">
        <w:rPr>
          <w:rFonts w:asciiTheme="minorHAnsi" w:hAnsiTheme="minorHAnsi" w:cstheme="minorHAnsi"/>
        </w:rPr>
        <w:t>This bill would instead prohibit the admissibility of evidence that a victim has engaged in any commercial sexual act as a result of being a victim of human trafficking in order to prove the victim’s criminal liability for the commercial sexual act.</w:t>
      </w:r>
      <w:r w:rsidR="00C35EC3">
        <w:rPr>
          <w:rFonts w:asciiTheme="minorHAnsi" w:hAnsiTheme="minorHAnsi" w:cstheme="minorHAnsi"/>
        </w:rPr>
        <w:t xml:space="preserve"> Further, evidence of sexual history or history of a commercial sex act is inadmissible to impeach the character of the victim in any civil or criminal matter.</w:t>
      </w:r>
    </w:p>
    <w:p w14:paraId="2B5ACAF9" w14:textId="67592FAC" w:rsidR="005E5CBA" w:rsidRPr="00184C52" w:rsidRDefault="005E5CBA" w:rsidP="002437DC">
      <w:pPr>
        <w:jc w:val="both"/>
        <w:rPr>
          <w:rFonts w:asciiTheme="minorHAnsi" w:hAnsiTheme="minorHAnsi" w:cstheme="minorHAnsi"/>
        </w:rPr>
      </w:pPr>
    </w:p>
    <w:p w14:paraId="6386D02B" w14:textId="4A02321A" w:rsidR="005E5CBA" w:rsidRPr="00184C52" w:rsidRDefault="005E5CBA" w:rsidP="002437DC">
      <w:pPr>
        <w:jc w:val="both"/>
        <w:rPr>
          <w:rFonts w:asciiTheme="minorHAnsi" w:hAnsiTheme="minorHAnsi" w:cstheme="minorHAnsi"/>
          <w:b/>
        </w:rPr>
      </w:pPr>
      <w:r w:rsidRPr="00184C52">
        <w:rPr>
          <w:rFonts w:asciiTheme="minorHAnsi" w:hAnsiTheme="minorHAnsi" w:cstheme="minorHAnsi"/>
          <w:b/>
        </w:rPr>
        <w:t>AB 1195 (</w:t>
      </w:r>
      <w:proofErr w:type="spellStart"/>
      <w:r w:rsidRPr="00184C52">
        <w:rPr>
          <w:rFonts w:asciiTheme="minorHAnsi" w:hAnsiTheme="minorHAnsi" w:cstheme="minorHAnsi"/>
          <w:b/>
        </w:rPr>
        <w:t>Eggman</w:t>
      </w:r>
      <w:proofErr w:type="spellEnd"/>
      <w:r w:rsidRPr="00184C52">
        <w:rPr>
          <w:rFonts w:asciiTheme="minorHAnsi" w:hAnsiTheme="minorHAnsi" w:cstheme="minorHAnsi"/>
          <w:b/>
        </w:rPr>
        <w:t>)</w:t>
      </w:r>
      <w:r w:rsidR="00881400" w:rsidRPr="00184C52">
        <w:rPr>
          <w:rFonts w:asciiTheme="minorHAnsi" w:hAnsiTheme="minorHAnsi" w:cstheme="minorHAnsi"/>
          <w:b/>
        </w:rPr>
        <w:t xml:space="preserve"> Public records: crime victims</w:t>
      </w:r>
    </w:p>
    <w:p w14:paraId="242026F8" w14:textId="4489A6B8" w:rsidR="005E5CBA" w:rsidRDefault="00900692" w:rsidP="004612FB">
      <w:pPr>
        <w:jc w:val="both"/>
        <w:rPr>
          <w:rFonts w:asciiTheme="minorHAnsi" w:hAnsiTheme="minorHAnsi" w:cstheme="minorHAnsi"/>
          <w:i/>
          <w:color w:val="000000"/>
          <w:shd w:val="clear" w:color="auto" w:fill="FFFFFF"/>
        </w:rPr>
      </w:pPr>
      <w:r w:rsidRPr="00184C52">
        <w:rPr>
          <w:rFonts w:asciiTheme="minorHAnsi" w:hAnsiTheme="minorHAnsi" w:cstheme="minorHAnsi"/>
          <w:i/>
          <w:color w:val="000000"/>
          <w:shd w:val="clear" w:color="auto" w:fill="FFFFFF"/>
        </w:rPr>
        <w:t>An act to add Section 6254.30 to the Government Code, relating to public records.</w:t>
      </w:r>
    </w:p>
    <w:p w14:paraId="7B66B556" w14:textId="4EA06AFB" w:rsidR="002B5199" w:rsidRPr="00A0133B" w:rsidRDefault="00EC6DB8" w:rsidP="004612FB">
      <w:pPr>
        <w:jc w:val="both"/>
        <w:rPr>
          <w:rFonts w:asciiTheme="minorHAnsi" w:hAnsiTheme="minorHAnsi" w:cstheme="minorHAnsi"/>
        </w:rPr>
      </w:pPr>
      <w:r w:rsidRPr="00A0133B">
        <w:rPr>
          <w:rFonts w:asciiTheme="minorHAnsi" w:hAnsiTheme="minorHAnsi" w:cstheme="minorHAnsi"/>
        </w:rPr>
        <w:t xml:space="preserve">Under the California Public Records Act, victims or their authorized representatives are entitled to receive certain </w:t>
      </w:r>
      <w:r w:rsidR="00A0133B" w:rsidRPr="00A0133B">
        <w:rPr>
          <w:rFonts w:asciiTheme="minorHAnsi" w:hAnsiTheme="minorHAnsi" w:cstheme="minorHAnsi"/>
        </w:rPr>
        <w:t>information</w:t>
      </w:r>
      <w:r w:rsidRPr="00A0133B">
        <w:rPr>
          <w:rFonts w:asciiTheme="minorHAnsi" w:hAnsiTheme="minorHAnsi" w:cstheme="minorHAnsi"/>
        </w:rPr>
        <w:t xml:space="preserve"> regarding an incident</w:t>
      </w:r>
      <w:r w:rsidR="00A0133B" w:rsidRPr="00A0133B">
        <w:rPr>
          <w:rFonts w:asciiTheme="minorHAnsi" w:hAnsiTheme="minorHAnsi" w:cstheme="minorHAnsi"/>
        </w:rPr>
        <w:t xml:space="preserve">. </w:t>
      </w:r>
      <w:r w:rsidR="002B5199" w:rsidRPr="00A0133B">
        <w:rPr>
          <w:rFonts w:asciiTheme="minorHAnsi" w:hAnsiTheme="minorHAnsi" w:cstheme="minorHAnsi"/>
        </w:rPr>
        <w:t xml:space="preserve">This bill ensures that any victim of crime has access to their crime report, regardless of their legal status.  This bill will amend Government Code section 6254 and clarify that a state or local law enforcement agency cannot deny a victim of a crime their crime report due to their residency status in the United States of America. </w:t>
      </w:r>
    </w:p>
    <w:p w14:paraId="4418C5C5" w14:textId="77777777" w:rsidR="00900692" w:rsidRPr="00184C52" w:rsidRDefault="00900692" w:rsidP="004612FB">
      <w:pPr>
        <w:jc w:val="both"/>
        <w:rPr>
          <w:rFonts w:asciiTheme="minorHAnsi" w:hAnsiTheme="minorHAnsi" w:cstheme="minorHAnsi"/>
        </w:rPr>
      </w:pPr>
    </w:p>
    <w:p w14:paraId="5D603530" w14:textId="000B145C" w:rsidR="005E5CBA" w:rsidRPr="00184C52" w:rsidRDefault="005E5CBA" w:rsidP="002437DC">
      <w:pPr>
        <w:jc w:val="both"/>
        <w:rPr>
          <w:rFonts w:asciiTheme="minorHAnsi" w:hAnsiTheme="minorHAnsi" w:cstheme="minorHAnsi"/>
          <w:b/>
        </w:rPr>
      </w:pPr>
      <w:r w:rsidRPr="00184C52">
        <w:rPr>
          <w:rFonts w:asciiTheme="minorHAnsi" w:hAnsiTheme="minorHAnsi" w:cstheme="minorHAnsi"/>
          <w:b/>
        </w:rPr>
        <w:t>SB 114 (</w:t>
      </w:r>
      <w:proofErr w:type="spellStart"/>
      <w:r w:rsidRPr="00184C52">
        <w:rPr>
          <w:rFonts w:asciiTheme="minorHAnsi" w:hAnsiTheme="minorHAnsi" w:cstheme="minorHAnsi"/>
          <w:b/>
        </w:rPr>
        <w:t>Pavley</w:t>
      </w:r>
      <w:proofErr w:type="spellEnd"/>
      <w:r w:rsidRPr="00184C52">
        <w:rPr>
          <w:rFonts w:asciiTheme="minorHAnsi" w:hAnsiTheme="minorHAnsi" w:cstheme="minorHAnsi"/>
          <w:b/>
        </w:rPr>
        <w:t>)</w:t>
      </w:r>
      <w:r w:rsidR="00891D9E" w:rsidRPr="00184C52">
        <w:rPr>
          <w:rFonts w:asciiTheme="minorHAnsi" w:hAnsiTheme="minorHAnsi" w:cstheme="minorHAnsi"/>
          <w:b/>
        </w:rPr>
        <w:t xml:space="preserve"> </w:t>
      </w:r>
      <w:proofErr w:type="gramStart"/>
      <w:r w:rsidR="00891D9E" w:rsidRPr="00184C52">
        <w:rPr>
          <w:rFonts w:asciiTheme="minorHAnsi" w:hAnsiTheme="minorHAnsi" w:cstheme="minorHAnsi"/>
          <w:b/>
        </w:rPr>
        <w:t>Commercially</w:t>
      </w:r>
      <w:proofErr w:type="gramEnd"/>
      <w:r w:rsidR="00891D9E" w:rsidRPr="00184C52">
        <w:rPr>
          <w:rFonts w:asciiTheme="minorHAnsi" w:hAnsiTheme="minorHAnsi" w:cstheme="minorHAnsi"/>
          <w:b/>
        </w:rPr>
        <w:t xml:space="preserve"> sexually exploited minors</w:t>
      </w:r>
    </w:p>
    <w:p w14:paraId="38EEF10A" w14:textId="44645EE2" w:rsidR="00891D9E" w:rsidRDefault="00891D9E" w:rsidP="002437DC">
      <w:pPr>
        <w:jc w:val="both"/>
        <w:rPr>
          <w:rFonts w:asciiTheme="minorHAnsi" w:hAnsiTheme="minorHAnsi" w:cstheme="minorHAnsi"/>
          <w:i/>
          <w:color w:val="000000"/>
          <w:shd w:val="clear" w:color="auto" w:fill="FFFFFF"/>
        </w:rPr>
      </w:pPr>
      <w:r w:rsidRPr="00184C52">
        <w:rPr>
          <w:rFonts w:asciiTheme="minorHAnsi" w:hAnsiTheme="minorHAnsi" w:cstheme="minorHAnsi"/>
          <w:i/>
          <w:color w:val="000000"/>
          <w:shd w:val="clear" w:color="auto" w:fill="FFFFFF"/>
        </w:rPr>
        <w:t>An act to amend Sections 18259.7 and 18259.10 of the Welfare and Institutions Code, relating to sexually exploited minors.</w:t>
      </w:r>
    </w:p>
    <w:p w14:paraId="61FD502D" w14:textId="77777777" w:rsidR="00C07F4B" w:rsidRPr="00C07F4B" w:rsidRDefault="00C07F4B" w:rsidP="004612FB">
      <w:pPr>
        <w:pStyle w:val="Footer"/>
        <w:jc w:val="both"/>
        <w:rPr>
          <w:rFonts w:asciiTheme="minorHAnsi" w:hAnsiTheme="minorHAnsi" w:cstheme="minorHAnsi"/>
        </w:rPr>
      </w:pPr>
      <w:r w:rsidRPr="00C07F4B">
        <w:rPr>
          <w:rFonts w:asciiTheme="minorHAnsi" w:hAnsiTheme="minorHAnsi" w:cstheme="minorHAnsi"/>
        </w:rPr>
        <w:t>Existing law authorizes, until January 1, 2014, the County of Los Angeles to create a pilot project, contingent upon local funding, for the purpose of developing a comprehensive, replicative, multidisciplinary model to address the needs and effective treatment of commercially sexually exploited minors, as specified.</w:t>
      </w:r>
    </w:p>
    <w:p w14:paraId="52B72967" w14:textId="77777777" w:rsidR="00C07F4B" w:rsidRDefault="00C07F4B" w:rsidP="004612FB">
      <w:pPr>
        <w:jc w:val="both"/>
        <w:rPr>
          <w:rFonts w:asciiTheme="minorHAnsi" w:hAnsiTheme="minorHAnsi" w:cstheme="minorHAnsi"/>
        </w:rPr>
      </w:pPr>
    </w:p>
    <w:p w14:paraId="3915F480" w14:textId="20D62787" w:rsidR="005E5CBA" w:rsidRPr="00C07F4B" w:rsidRDefault="00C07F4B" w:rsidP="004612FB">
      <w:pPr>
        <w:jc w:val="both"/>
        <w:rPr>
          <w:rFonts w:asciiTheme="minorHAnsi" w:hAnsiTheme="minorHAnsi" w:cstheme="minorHAnsi"/>
        </w:rPr>
      </w:pPr>
      <w:r w:rsidRPr="00C07F4B">
        <w:rPr>
          <w:rFonts w:asciiTheme="minorHAnsi" w:hAnsiTheme="minorHAnsi" w:cstheme="minorHAnsi"/>
        </w:rPr>
        <w:lastRenderedPageBreak/>
        <w:t>This bill extends this sunset date three years to January 1, 2017, for the discretionary pilot project in Los Angeles County. Extends the sunset date three years to April 1, 2016 for the District Attorney for the County of Los Angeles to submit a report to the Legislature summarizing activities of the pilot project, as specified.</w:t>
      </w:r>
    </w:p>
    <w:p w14:paraId="0C56BFFB" w14:textId="77777777" w:rsidR="00C07F4B" w:rsidRPr="00184C52" w:rsidRDefault="00C07F4B" w:rsidP="00C07F4B">
      <w:pPr>
        <w:jc w:val="both"/>
        <w:rPr>
          <w:rFonts w:asciiTheme="minorHAnsi" w:hAnsiTheme="minorHAnsi" w:cstheme="minorHAnsi"/>
        </w:rPr>
      </w:pPr>
    </w:p>
    <w:p w14:paraId="1E382C1F" w14:textId="6F4835BB" w:rsidR="005E5CBA" w:rsidRPr="00184C52" w:rsidRDefault="00155717" w:rsidP="002437DC">
      <w:pPr>
        <w:jc w:val="both"/>
        <w:rPr>
          <w:rFonts w:asciiTheme="minorHAnsi" w:hAnsiTheme="minorHAnsi" w:cstheme="minorHAnsi"/>
          <w:b/>
        </w:rPr>
      </w:pPr>
      <w:r w:rsidRPr="00184C52">
        <w:rPr>
          <w:rFonts w:asciiTheme="minorHAnsi" w:hAnsiTheme="minorHAnsi" w:cstheme="minorHAnsi"/>
          <w:b/>
        </w:rPr>
        <w:t>SB 130 (Corbett</w:t>
      </w:r>
      <w:proofErr w:type="gramStart"/>
      <w:r w:rsidR="005E5CBA" w:rsidRPr="00184C52">
        <w:rPr>
          <w:rFonts w:asciiTheme="minorHAnsi" w:hAnsiTheme="minorHAnsi" w:cstheme="minorHAnsi"/>
          <w:b/>
        </w:rPr>
        <w:t>)</w:t>
      </w:r>
      <w:r w:rsidRPr="00184C52">
        <w:rPr>
          <w:rFonts w:asciiTheme="minorHAnsi" w:hAnsiTheme="minorHAnsi" w:cstheme="minorHAnsi"/>
          <w:b/>
        </w:rPr>
        <w:t xml:space="preserve">  Witnesses</w:t>
      </w:r>
      <w:proofErr w:type="gramEnd"/>
    </w:p>
    <w:p w14:paraId="0DF7991E" w14:textId="58785F59" w:rsidR="005E5CBA" w:rsidRDefault="007C28C0" w:rsidP="004612FB">
      <w:pPr>
        <w:jc w:val="both"/>
        <w:rPr>
          <w:rFonts w:asciiTheme="minorHAnsi" w:hAnsiTheme="minorHAnsi" w:cstheme="minorHAnsi"/>
          <w:i/>
          <w:color w:val="000000"/>
          <w:shd w:val="clear" w:color="auto" w:fill="FFFFFF"/>
        </w:rPr>
      </w:pPr>
      <w:r w:rsidRPr="00184C52">
        <w:rPr>
          <w:rFonts w:asciiTheme="minorHAnsi" w:hAnsiTheme="minorHAnsi" w:cstheme="minorHAnsi"/>
          <w:i/>
          <w:color w:val="000000"/>
          <w:shd w:val="clear" w:color="auto" w:fill="FFFFFF"/>
        </w:rPr>
        <w:t>An act to amend Sections 868.5 and 868.8 of the Penal Code, relating to witnesses.</w:t>
      </w:r>
    </w:p>
    <w:p w14:paraId="1CEECA7A" w14:textId="3FC7C6D7" w:rsidR="00EA3A95" w:rsidRPr="00DE6C16" w:rsidRDefault="00EA3A95" w:rsidP="004612FB">
      <w:pPr>
        <w:pStyle w:val="Footer"/>
        <w:jc w:val="both"/>
        <w:rPr>
          <w:rFonts w:asciiTheme="minorHAnsi" w:hAnsiTheme="minorHAnsi" w:cstheme="minorHAnsi"/>
        </w:rPr>
      </w:pPr>
      <w:r w:rsidRPr="00DE6C16">
        <w:rPr>
          <w:rFonts w:asciiTheme="minorHAnsi" w:hAnsiTheme="minorHAnsi" w:cstheme="minorHAnsi"/>
        </w:rPr>
        <w:t>Existing law provides that a prosecuting witness in a case involving murder, kidnaping, and certain sex offenses, among other specified offenses, is entitled, for support, to the attendance of up to 2 persons of his or her own choosing at the preliminary hearing and at the trial or juvenile court proceeding during the testimony of the prosecuting witness, as specified.</w:t>
      </w:r>
    </w:p>
    <w:p w14:paraId="6E2406AF" w14:textId="5C66D17D" w:rsidR="00DE6C16" w:rsidRPr="00DE6C16" w:rsidRDefault="00DE6C16" w:rsidP="004612FB">
      <w:pPr>
        <w:pStyle w:val="Footer"/>
        <w:jc w:val="both"/>
        <w:rPr>
          <w:rFonts w:asciiTheme="minorHAnsi" w:hAnsiTheme="minorHAnsi" w:cstheme="minorHAnsi"/>
        </w:rPr>
      </w:pPr>
    </w:p>
    <w:p w14:paraId="6F7F8372" w14:textId="5CC2809E" w:rsidR="00DE6C16" w:rsidRPr="00DE6C16" w:rsidRDefault="00DE6C16" w:rsidP="004612FB">
      <w:pPr>
        <w:pStyle w:val="Footer"/>
        <w:jc w:val="both"/>
        <w:rPr>
          <w:rFonts w:asciiTheme="minorHAnsi" w:hAnsiTheme="minorHAnsi" w:cstheme="minorHAnsi"/>
        </w:rPr>
      </w:pPr>
      <w:r w:rsidRPr="00DE6C16">
        <w:rPr>
          <w:rFonts w:asciiTheme="minorHAnsi" w:hAnsiTheme="minorHAnsi" w:cstheme="minorHAnsi"/>
        </w:rPr>
        <w:t>Existing law also requires courts to take special precautions to provide for the comfort and protection of testifying witnesses who have a disability or are a minor under 11 years of age. The bill would extend these provisions to include human trafficking, among other crimes.</w:t>
      </w:r>
    </w:p>
    <w:p w14:paraId="214C5C39" w14:textId="77777777" w:rsidR="007C28C0" w:rsidRPr="00184C52" w:rsidRDefault="007C28C0" w:rsidP="002437DC">
      <w:pPr>
        <w:jc w:val="both"/>
        <w:rPr>
          <w:rFonts w:asciiTheme="minorHAnsi" w:hAnsiTheme="minorHAnsi" w:cstheme="minorHAnsi"/>
        </w:rPr>
      </w:pPr>
    </w:p>
    <w:p w14:paraId="78B5AE22" w14:textId="75189F56" w:rsidR="005E5CBA" w:rsidRPr="00184C52" w:rsidRDefault="005E5CBA" w:rsidP="002437DC">
      <w:pPr>
        <w:jc w:val="both"/>
        <w:rPr>
          <w:rFonts w:asciiTheme="minorHAnsi" w:hAnsiTheme="minorHAnsi" w:cstheme="minorHAnsi"/>
          <w:b/>
        </w:rPr>
      </w:pPr>
      <w:r w:rsidRPr="00184C52">
        <w:rPr>
          <w:rFonts w:asciiTheme="minorHAnsi" w:hAnsiTheme="minorHAnsi" w:cstheme="minorHAnsi"/>
          <w:b/>
        </w:rPr>
        <w:t>SB 612 (Leno)</w:t>
      </w:r>
      <w:r w:rsidR="00574052" w:rsidRPr="00184C52">
        <w:rPr>
          <w:rFonts w:asciiTheme="minorHAnsi" w:hAnsiTheme="minorHAnsi" w:cstheme="minorHAnsi"/>
          <w:b/>
        </w:rPr>
        <w:t xml:space="preserve"> Residential tenancy: victims of human trafficking and elder or dependent adult abuse</w:t>
      </w:r>
    </w:p>
    <w:p w14:paraId="4CA5AC70" w14:textId="6EEDCD47" w:rsidR="00574052" w:rsidRDefault="00574052" w:rsidP="002437DC">
      <w:pPr>
        <w:jc w:val="both"/>
        <w:rPr>
          <w:rFonts w:asciiTheme="minorHAnsi" w:hAnsiTheme="minorHAnsi" w:cstheme="minorHAnsi"/>
          <w:i/>
          <w:color w:val="000000"/>
          <w:shd w:val="clear" w:color="auto" w:fill="FFFFFF"/>
        </w:rPr>
      </w:pPr>
      <w:r w:rsidRPr="00184C52">
        <w:rPr>
          <w:rFonts w:asciiTheme="minorHAnsi" w:hAnsiTheme="minorHAnsi" w:cstheme="minorHAnsi"/>
          <w:i/>
          <w:color w:val="000000"/>
          <w:shd w:val="clear" w:color="auto" w:fill="FFFFFF"/>
        </w:rPr>
        <w:t>An act to amend, repeal, and add Section 1946.7 of the Civil Code, and to amend Section 1161.3 of the Code of Civil Procedure, relating to residential tenancy.</w:t>
      </w:r>
    </w:p>
    <w:p w14:paraId="773AD4D2" w14:textId="1199FEEE" w:rsidR="00DE56F5" w:rsidRPr="008031F8" w:rsidRDefault="00DE56F5" w:rsidP="00DE56F5">
      <w:pPr>
        <w:pStyle w:val="Footer"/>
        <w:jc w:val="both"/>
        <w:rPr>
          <w:rFonts w:asciiTheme="minorHAnsi" w:hAnsiTheme="minorHAnsi" w:cstheme="minorHAnsi"/>
        </w:rPr>
      </w:pPr>
      <w:r w:rsidRPr="008031F8">
        <w:rPr>
          <w:rFonts w:asciiTheme="minorHAnsi" w:hAnsiTheme="minorHAnsi" w:cstheme="minorHAnsi"/>
        </w:rPr>
        <w:t xml:space="preserve">Existing law authorizes a tenant to notify the landlord in writing that he or she or </w:t>
      </w:r>
      <w:r w:rsidR="008031F8" w:rsidRPr="008031F8">
        <w:rPr>
          <w:rFonts w:asciiTheme="minorHAnsi" w:hAnsiTheme="minorHAnsi" w:cstheme="minorHAnsi"/>
        </w:rPr>
        <w:t xml:space="preserve">a household member </w:t>
      </w:r>
      <w:r w:rsidRPr="008031F8">
        <w:rPr>
          <w:rFonts w:asciiTheme="minorHAnsi" w:hAnsiTheme="minorHAnsi" w:cstheme="minorHAnsi"/>
        </w:rPr>
        <w:t>was a victim of domestic violence, sexual assault, stalking, or abuse of an elder or dependent adult and that the tenant intends to terminate the tenancy. Existing law permits the tenant to quit the premises after notification and limits the tenant’s obligation for payment of rent, as specified. Existing law requires the notice to terminate the tenancy to be given within 180 days of the date the order was issued or the report was made, or as specified.</w:t>
      </w:r>
    </w:p>
    <w:p w14:paraId="27036CE8" w14:textId="5F7571BB" w:rsidR="00DE56F5" w:rsidRPr="008031F8" w:rsidRDefault="00DE56F5" w:rsidP="00DE56F5">
      <w:pPr>
        <w:pStyle w:val="Footer"/>
        <w:jc w:val="both"/>
        <w:rPr>
          <w:rFonts w:asciiTheme="minorHAnsi" w:hAnsiTheme="minorHAnsi" w:cstheme="minorHAnsi"/>
        </w:rPr>
      </w:pPr>
    </w:p>
    <w:p w14:paraId="33E8FD14" w14:textId="640E5A42" w:rsidR="00DE56F5" w:rsidRPr="008031F8" w:rsidRDefault="00DE56F5" w:rsidP="00DE56F5">
      <w:pPr>
        <w:jc w:val="both"/>
        <w:rPr>
          <w:rFonts w:asciiTheme="minorHAnsi" w:hAnsiTheme="minorHAnsi" w:cstheme="minorHAnsi"/>
        </w:rPr>
      </w:pPr>
      <w:r w:rsidRPr="008031F8">
        <w:rPr>
          <w:rFonts w:asciiTheme="minorHAnsi" w:hAnsiTheme="minorHAnsi" w:cstheme="minorHAnsi"/>
        </w:rPr>
        <w:t>This bill would expand these provisions to authorize a tenant</w:t>
      </w:r>
      <w:r w:rsidR="008031F8" w:rsidRPr="008031F8">
        <w:rPr>
          <w:rFonts w:asciiTheme="minorHAnsi" w:hAnsiTheme="minorHAnsi" w:cstheme="minorHAnsi"/>
        </w:rPr>
        <w:t xml:space="preserve"> who is a victim of human trafficking</w:t>
      </w:r>
      <w:r w:rsidRPr="008031F8">
        <w:rPr>
          <w:rFonts w:asciiTheme="minorHAnsi" w:hAnsiTheme="minorHAnsi" w:cstheme="minorHAnsi"/>
        </w:rPr>
        <w:t xml:space="preserve"> to notify the landlord that he or she or a household member intends to ter</w:t>
      </w:r>
      <w:r w:rsidR="008031F8" w:rsidRPr="008031F8">
        <w:rPr>
          <w:rFonts w:asciiTheme="minorHAnsi" w:hAnsiTheme="minorHAnsi" w:cstheme="minorHAnsi"/>
        </w:rPr>
        <w:t>minate the tenancy. A human trafficking victim would be required to attach to the notice documentation from a medical or health care provider, mental health provider, or a human trafficking caseworker, among others, that the tenant is seeking assistance for injuries as the result of human trafficking could satisfy the notice requirement.</w:t>
      </w:r>
      <w:r w:rsidRPr="008031F8">
        <w:rPr>
          <w:rFonts w:asciiTheme="minorHAnsi" w:hAnsiTheme="minorHAnsi" w:cstheme="minorHAnsi"/>
        </w:rPr>
        <w:t xml:space="preserve"> </w:t>
      </w:r>
    </w:p>
    <w:p w14:paraId="0C1DA2DE" w14:textId="12AFB6C5" w:rsidR="005E5CBA" w:rsidRPr="00184C52" w:rsidRDefault="005E5CBA" w:rsidP="002437DC">
      <w:pPr>
        <w:jc w:val="both"/>
        <w:rPr>
          <w:rFonts w:asciiTheme="minorHAnsi" w:hAnsiTheme="minorHAnsi" w:cstheme="minorHAnsi"/>
        </w:rPr>
      </w:pPr>
    </w:p>
    <w:p w14:paraId="7A03516B" w14:textId="61901AE6" w:rsidR="005E5CBA" w:rsidRPr="00184C52" w:rsidRDefault="005E5CBA" w:rsidP="002437DC">
      <w:pPr>
        <w:jc w:val="both"/>
        <w:rPr>
          <w:rFonts w:asciiTheme="minorHAnsi" w:hAnsiTheme="minorHAnsi" w:cstheme="minorHAnsi"/>
          <w:b/>
        </w:rPr>
      </w:pPr>
      <w:r w:rsidRPr="00102CBF">
        <w:rPr>
          <w:rFonts w:asciiTheme="minorHAnsi" w:hAnsiTheme="minorHAnsi" w:cstheme="minorHAnsi"/>
          <w:b/>
          <w:highlight w:val="yellow"/>
        </w:rPr>
        <w:t xml:space="preserve">SB </w:t>
      </w:r>
      <w:r w:rsidR="00102CBF" w:rsidRPr="00102CBF">
        <w:rPr>
          <w:rFonts w:asciiTheme="minorHAnsi" w:hAnsiTheme="minorHAnsi" w:cstheme="minorHAnsi"/>
          <w:b/>
          <w:highlight w:val="yellow"/>
        </w:rPr>
        <w:t>717</w:t>
      </w:r>
      <w:r w:rsidRPr="00102CBF">
        <w:rPr>
          <w:rFonts w:asciiTheme="minorHAnsi" w:hAnsiTheme="minorHAnsi" w:cstheme="minorHAnsi"/>
          <w:b/>
          <w:highlight w:val="yellow"/>
        </w:rPr>
        <w:t xml:space="preserve"> (</w:t>
      </w:r>
      <w:proofErr w:type="spellStart"/>
      <w:r w:rsidRPr="00102CBF">
        <w:rPr>
          <w:rFonts w:asciiTheme="minorHAnsi" w:hAnsiTheme="minorHAnsi" w:cstheme="minorHAnsi"/>
          <w:b/>
          <w:highlight w:val="yellow"/>
        </w:rPr>
        <w:t>DeSaulnier</w:t>
      </w:r>
      <w:proofErr w:type="spellEnd"/>
      <w:r w:rsidRPr="00102CBF">
        <w:rPr>
          <w:rFonts w:asciiTheme="minorHAnsi" w:hAnsiTheme="minorHAnsi" w:cstheme="minorHAnsi"/>
          <w:b/>
          <w:highlight w:val="yellow"/>
        </w:rPr>
        <w:t>)</w:t>
      </w:r>
      <w:r w:rsidR="00D70EC5" w:rsidRPr="00102CBF">
        <w:rPr>
          <w:rFonts w:asciiTheme="minorHAnsi" w:hAnsiTheme="minorHAnsi" w:cstheme="minorHAnsi"/>
          <w:b/>
          <w:highlight w:val="yellow"/>
        </w:rPr>
        <w:t xml:space="preserve"> </w:t>
      </w:r>
      <w:r w:rsidR="00102CBF">
        <w:rPr>
          <w:rFonts w:asciiTheme="minorHAnsi" w:hAnsiTheme="minorHAnsi" w:cstheme="minorHAnsi"/>
          <w:b/>
        </w:rPr>
        <w:t>Search warrants: driving under the influence</w:t>
      </w:r>
    </w:p>
    <w:p w14:paraId="3F3F99A1" w14:textId="32093914" w:rsidR="00D70EC5" w:rsidRPr="00184C52" w:rsidRDefault="00D70EC5" w:rsidP="004612FB">
      <w:pPr>
        <w:jc w:val="both"/>
        <w:rPr>
          <w:rFonts w:asciiTheme="minorHAnsi" w:hAnsiTheme="minorHAnsi" w:cstheme="minorHAnsi"/>
          <w:i/>
        </w:rPr>
      </w:pPr>
      <w:r w:rsidRPr="00184C52">
        <w:rPr>
          <w:rFonts w:asciiTheme="minorHAnsi" w:hAnsiTheme="minorHAnsi" w:cstheme="minorHAnsi"/>
          <w:i/>
          <w:color w:val="000000"/>
          <w:shd w:val="clear" w:color="auto" w:fill="FFFFFF"/>
        </w:rPr>
        <w:t>An act to amend Section 1524 of the Penal Code, relating to search warrants, and declaring the urgency thereof, to take effect immediately.</w:t>
      </w:r>
    </w:p>
    <w:p w14:paraId="3C9FC473" w14:textId="77777777" w:rsidR="00A71061" w:rsidRPr="00597BC6" w:rsidRDefault="00A71061" w:rsidP="004612FB">
      <w:pPr>
        <w:jc w:val="both"/>
      </w:pPr>
      <w:r w:rsidRPr="00B27F31">
        <w:t xml:space="preserve">Prop 35 established protections for victims of human trafficking, including the enactment of Evidence Code </w:t>
      </w:r>
      <w:r>
        <w:t xml:space="preserve">Section </w:t>
      </w:r>
      <w:r w:rsidRPr="00B27F31">
        <w:t xml:space="preserve">1161.  SB 717 provides a process by which EC </w:t>
      </w:r>
      <w:r>
        <w:t>§</w:t>
      </w:r>
      <w:r w:rsidRPr="00B27F31">
        <w:t xml:space="preserve">1161 can be implemented in the courtroom. </w:t>
      </w:r>
      <w:r>
        <w:t xml:space="preserve">Victims of human trafficking already suffer physical trauma, fear, and an assault on their privacy and dignity.  </w:t>
      </w:r>
      <w:r w:rsidRPr="00B27F31">
        <w:t xml:space="preserve">It reaffirms that </w:t>
      </w:r>
      <w:bookmarkStart w:id="0" w:name="_GoBack"/>
      <w:bookmarkEnd w:id="0"/>
      <w:r w:rsidRPr="00B27F31">
        <w:t>victims of human trafficking will be protected from undue harassment and intimidation in the courtroom by excluding reference to past sex acts that are determined to have been the result of trafficking.</w:t>
      </w:r>
    </w:p>
    <w:p w14:paraId="6DE757BD" w14:textId="77777777" w:rsidR="00A71061" w:rsidRDefault="00A71061" w:rsidP="004612FB">
      <w:pPr>
        <w:pStyle w:val="Footer"/>
        <w:jc w:val="both"/>
      </w:pPr>
    </w:p>
    <w:p w14:paraId="26030D2C" w14:textId="22B68D43" w:rsidR="00763F7C" w:rsidRDefault="00A71061" w:rsidP="004612FB">
      <w:pPr>
        <w:jc w:val="both"/>
      </w:pPr>
      <w:r>
        <w:lastRenderedPageBreak/>
        <w:t xml:space="preserve">Current law offers a specific procedure required in any prosecution of sex crimes if evidence of sexual conduct is offered to attack the credibility of the </w:t>
      </w:r>
      <w:r w:rsidRPr="00152515">
        <w:t>victim</w:t>
      </w:r>
      <w:r>
        <w:t xml:space="preserve">/survivor </w:t>
      </w:r>
      <w:r w:rsidRPr="00152515">
        <w:t>of sexual assault</w:t>
      </w:r>
      <w:r>
        <w:t xml:space="preserve">. </w:t>
      </w:r>
      <w:r w:rsidR="00763F7C" w:rsidRPr="00EF7D95">
        <w:t>This bill would expand the offenses included within the term “sexual conduct” to include commerci</w:t>
      </w:r>
      <w:r>
        <w:t>al sexual conduct</w:t>
      </w:r>
      <w:r w:rsidR="00763F7C" w:rsidRPr="00EF7D95">
        <w:t>.</w:t>
      </w:r>
    </w:p>
    <w:p w14:paraId="03FB08E1" w14:textId="6B183C98" w:rsidR="00102CBF" w:rsidRDefault="00102CBF" w:rsidP="004612FB">
      <w:pPr>
        <w:jc w:val="both"/>
      </w:pPr>
    </w:p>
    <w:p w14:paraId="201A53C3" w14:textId="4D6898AD" w:rsidR="005E5CBA" w:rsidRPr="00184C52" w:rsidRDefault="005E5CBA" w:rsidP="002437DC">
      <w:pPr>
        <w:jc w:val="both"/>
        <w:rPr>
          <w:rFonts w:asciiTheme="minorHAnsi" w:hAnsiTheme="minorHAnsi" w:cstheme="minorHAnsi"/>
          <w:b/>
        </w:rPr>
      </w:pPr>
      <w:r w:rsidRPr="00184C52">
        <w:rPr>
          <w:rFonts w:asciiTheme="minorHAnsi" w:hAnsiTheme="minorHAnsi" w:cstheme="minorHAnsi"/>
          <w:b/>
        </w:rPr>
        <w:t>SB 60</w:t>
      </w:r>
      <w:r w:rsidR="008B5166" w:rsidRPr="00184C52">
        <w:rPr>
          <w:rFonts w:asciiTheme="minorHAnsi" w:hAnsiTheme="minorHAnsi" w:cstheme="minorHAnsi"/>
          <w:b/>
        </w:rPr>
        <w:t xml:space="preserve"> (</w:t>
      </w:r>
      <w:r w:rsidR="00184C52" w:rsidRPr="00184C52">
        <w:rPr>
          <w:rFonts w:asciiTheme="minorHAnsi" w:hAnsiTheme="minorHAnsi" w:cstheme="minorHAnsi"/>
          <w:b/>
        </w:rPr>
        <w:t>W</w:t>
      </w:r>
      <w:r w:rsidR="008B5166" w:rsidRPr="00184C52">
        <w:rPr>
          <w:rFonts w:asciiTheme="minorHAnsi" w:hAnsiTheme="minorHAnsi" w:cstheme="minorHAnsi"/>
          <w:b/>
        </w:rPr>
        <w:t>right) Crime victims: human trafficking</w:t>
      </w:r>
    </w:p>
    <w:p w14:paraId="6EFF9191" w14:textId="0ACE9560" w:rsidR="008B5166" w:rsidRDefault="008B5166" w:rsidP="008B5166">
      <w:pPr>
        <w:jc w:val="both"/>
        <w:rPr>
          <w:rFonts w:asciiTheme="minorHAnsi" w:hAnsiTheme="minorHAnsi" w:cstheme="minorHAnsi"/>
          <w:i/>
          <w:color w:val="000000"/>
          <w:shd w:val="clear" w:color="auto" w:fill="FFFFFF"/>
        </w:rPr>
      </w:pPr>
      <w:r w:rsidRPr="00184C52">
        <w:rPr>
          <w:rFonts w:asciiTheme="minorHAnsi" w:hAnsiTheme="minorHAnsi" w:cstheme="minorHAnsi"/>
          <w:i/>
          <w:color w:val="000000"/>
          <w:shd w:val="clear" w:color="auto" w:fill="FFFFFF"/>
        </w:rPr>
        <w:t>An act to amend Sections 13955 and 13957 of the Government Code, relating to crime victims, and making an appropriation therefor.</w:t>
      </w:r>
    </w:p>
    <w:p w14:paraId="58E7B2F4" w14:textId="0AA68E92" w:rsidR="00043595" w:rsidRPr="00043595" w:rsidRDefault="00043595" w:rsidP="00043595">
      <w:pPr>
        <w:jc w:val="both"/>
        <w:textAlignment w:val="baseline"/>
        <w:rPr>
          <w:rFonts w:asciiTheme="minorHAnsi" w:eastAsia="Times New Roman" w:hAnsiTheme="minorHAnsi" w:cstheme="minorHAnsi"/>
          <w:color w:val="333333"/>
        </w:rPr>
      </w:pPr>
      <w:r w:rsidRPr="00043595">
        <w:rPr>
          <w:rFonts w:asciiTheme="minorHAnsi" w:eastAsia="Times New Roman" w:hAnsiTheme="minorHAnsi" w:cstheme="minorHAnsi"/>
          <w:color w:val="333333"/>
        </w:rPr>
        <w:t xml:space="preserve">Existing law provides for the compensation of victims and derivative victims of specified types of crimes by the California Victim Compensation and Government Claims Board from the Restitution Fund. </w:t>
      </w:r>
    </w:p>
    <w:p w14:paraId="4BC9189A" w14:textId="2F74748B" w:rsidR="00043595" w:rsidRPr="00043595" w:rsidRDefault="00043595" w:rsidP="00043595">
      <w:pPr>
        <w:jc w:val="both"/>
        <w:textAlignment w:val="baseline"/>
        <w:rPr>
          <w:rFonts w:asciiTheme="minorHAnsi" w:eastAsia="Times New Roman" w:hAnsiTheme="minorHAnsi" w:cstheme="minorHAnsi"/>
          <w:color w:val="333333"/>
        </w:rPr>
      </w:pPr>
      <w:r w:rsidRPr="00043595">
        <w:rPr>
          <w:rFonts w:asciiTheme="minorHAnsi" w:eastAsia="Times New Roman" w:hAnsiTheme="minorHAnsi" w:cstheme="minorHAnsi"/>
          <w:color w:val="333333"/>
        </w:rPr>
        <w:t xml:space="preserve">This bill would include victims of human trafficking within the definition of crimes that are eligible for compensation under these provisions. </w:t>
      </w:r>
    </w:p>
    <w:p w14:paraId="14B06D56" w14:textId="5EEF51ED" w:rsidR="005E5CBA" w:rsidRPr="00184C52" w:rsidRDefault="005E5CBA" w:rsidP="002437DC">
      <w:pPr>
        <w:jc w:val="both"/>
        <w:rPr>
          <w:rFonts w:asciiTheme="minorHAnsi" w:hAnsiTheme="minorHAnsi" w:cstheme="minorHAnsi"/>
        </w:rPr>
      </w:pPr>
    </w:p>
    <w:p w14:paraId="40F43204" w14:textId="27544BF5" w:rsidR="005E5CBA" w:rsidRPr="00184C52" w:rsidRDefault="005E5CBA" w:rsidP="002437DC">
      <w:pPr>
        <w:jc w:val="both"/>
        <w:rPr>
          <w:rFonts w:asciiTheme="minorHAnsi" w:hAnsiTheme="minorHAnsi" w:cstheme="minorHAnsi"/>
          <w:b/>
        </w:rPr>
      </w:pPr>
      <w:r w:rsidRPr="00184C52">
        <w:rPr>
          <w:rFonts w:asciiTheme="minorHAnsi" w:hAnsiTheme="minorHAnsi" w:cstheme="minorHAnsi"/>
          <w:b/>
        </w:rPr>
        <w:t>AB 218 (Dickinson)</w:t>
      </w:r>
      <w:r w:rsidR="0074673F" w:rsidRPr="00184C52">
        <w:rPr>
          <w:rFonts w:asciiTheme="minorHAnsi" w:hAnsiTheme="minorHAnsi" w:cstheme="minorHAnsi"/>
          <w:b/>
        </w:rPr>
        <w:t xml:space="preserve"> Employment applications: criminal history</w:t>
      </w:r>
    </w:p>
    <w:p w14:paraId="67F2C4E7" w14:textId="69CA4FF8" w:rsidR="0074673F" w:rsidRPr="00184C52" w:rsidRDefault="0074673F" w:rsidP="002437DC">
      <w:pPr>
        <w:jc w:val="both"/>
        <w:rPr>
          <w:rFonts w:asciiTheme="minorHAnsi" w:hAnsiTheme="minorHAnsi" w:cstheme="minorHAnsi"/>
          <w:i/>
        </w:rPr>
      </w:pPr>
      <w:r w:rsidRPr="00184C52">
        <w:rPr>
          <w:rFonts w:asciiTheme="minorHAnsi" w:hAnsiTheme="minorHAnsi" w:cstheme="minorHAnsi"/>
          <w:i/>
          <w:color w:val="000000"/>
          <w:shd w:val="clear" w:color="auto" w:fill="FFFFFF"/>
        </w:rPr>
        <w:t>An act to add Section 432.9 to the Labor Code, relating to employment.</w:t>
      </w:r>
    </w:p>
    <w:p w14:paraId="52255625" w14:textId="6FB7AFFD" w:rsidR="001B37F2" w:rsidRPr="001B37F2" w:rsidRDefault="001B37F2" w:rsidP="001B37F2">
      <w:pPr>
        <w:jc w:val="both"/>
        <w:textAlignment w:val="baseline"/>
        <w:rPr>
          <w:rFonts w:asciiTheme="minorHAnsi" w:eastAsia="Times New Roman" w:hAnsiTheme="minorHAnsi" w:cstheme="minorHAnsi"/>
          <w:color w:val="333333"/>
        </w:rPr>
      </w:pPr>
      <w:r w:rsidRPr="001B37F2">
        <w:rPr>
          <w:rFonts w:asciiTheme="minorHAnsi" w:eastAsia="Times New Roman" w:hAnsiTheme="minorHAnsi" w:cstheme="minorHAnsi"/>
          <w:color w:val="333333"/>
        </w:rPr>
        <w:t>Existing law prohibits both public and private employers from asking an applicant for employment to disclose, either in writing or verbally, any information concerning an arrest or detention that did not result in a conviction.</w:t>
      </w:r>
    </w:p>
    <w:p w14:paraId="74E75F70" w14:textId="77777777" w:rsidR="001B37F2" w:rsidRPr="001B37F2" w:rsidRDefault="001B37F2" w:rsidP="001B37F2">
      <w:pPr>
        <w:jc w:val="both"/>
        <w:textAlignment w:val="baseline"/>
        <w:rPr>
          <w:rFonts w:asciiTheme="minorHAnsi" w:eastAsia="Times New Roman" w:hAnsiTheme="minorHAnsi" w:cstheme="minorHAnsi"/>
          <w:color w:val="333333"/>
        </w:rPr>
      </w:pPr>
    </w:p>
    <w:p w14:paraId="37C98E8F" w14:textId="772E4FD2" w:rsidR="005E5CBA" w:rsidRPr="001B37F2" w:rsidRDefault="001B37F2" w:rsidP="001B37F2">
      <w:pPr>
        <w:jc w:val="both"/>
        <w:textAlignment w:val="baseline"/>
        <w:rPr>
          <w:rFonts w:asciiTheme="minorHAnsi" w:eastAsia="Times New Roman" w:hAnsiTheme="minorHAnsi" w:cstheme="minorHAnsi"/>
          <w:color w:val="333333"/>
        </w:rPr>
      </w:pPr>
      <w:r w:rsidRPr="001B37F2">
        <w:rPr>
          <w:rFonts w:asciiTheme="minorHAnsi" w:eastAsia="Times New Roman" w:hAnsiTheme="minorHAnsi" w:cstheme="minorHAnsi"/>
          <w:color w:val="333333"/>
        </w:rPr>
        <w:t xml:space="preserve">This bill would prohibit a state or local agency from asking an applicant to disclose information regarding a criminal conviction, except as specified, until the agency has determined the applicant meets the minimum employment qualifications for the position. </w:t>
      </w:r>
    </w:p>
    <w:p w14:paraId="21F747CA" w14:textId="77777777" w:rsidR="005E5CBA" w:rsidRPr="001B37F2" w:rsidRDefault="005E5CBA" w:rsidP="002437DC">
      <w:pPr>
        <w:jc w:val="both"/>
        <w:rPr>
          <w:rFonts w:asciiTheme="minorHAnsi" w:hAnsiTheme="minorHAnsi" w:cstheme="minorHAnsi"/>
        </w:rPr>
      </w:pPr>
    </w:p>
    <w:p w14:paraId="0AF9BEA2" w14:textId="316968C2" w:rsidR="00282669" w:rsidRPr="009B1E5E" w:rsidRDefault="008F7DE7" w:rsidP="002437DC">
      <w:pPr>
        <w:jc w:val="both"/>
        <w:rPr>
          <w:rFonts w:asciiTheme="minorHAnsi" w:hAnsiTheme="minorHAnsi" w:cstheme="minorHAnsi"/>
          <w:b/>
          <w:u w:val="single"/>
        </w:rPr>
      </w:pPr>
      <w:r w:rsidRPr="009B1E5E">
        <w:rPr>
          <w:rFonts w:asciiTheme="minorHAnsi" w:hAnsiTheme="minorHAnsi" w:cstheme="minorHAnsi"/>
          <w:b/>
          <w:u w:val="single"/>
        </w:rPr>
        <w:t xml:space="preserve">Coalition to Abolish Slavery </w:t>
      </w:r>
      <w:r w:rsidR="004770CB" w:rsidRPr="009B1E5E">
        <w:rPr>
          <w:rFonts w:asciiTheme="minorHAnsi" w:hAnsiTheme="minorHAnsi" w:cstheme="minorHAnsi"/>
          <w:b/>
          <w:u w:val="single"/>
        </w:rPr>
        <w:t>&amp;</w:t>
      </w:r>
      <w:r w:rsidRPr="009B1E5E">
        <w:rPr>
          <w:rFonts w:asciiTheme="minorHAnsi" w:hAnsiTheme="minorHAnsi" w:cstheme="minorHAnsi"/>
          <w:b/>
          <w:u w:val="single"/>
        </w:rPr>
        <w:t xml:space="preserve"> Trafficking </w:t>
      </w:r>
      <w:r w:rsidR="00282669" w:rsidRPr="009B1E5E">
        <w:rPr>
          <w:rFonts w:asciiTheme="minorHAnsi" w:hAnsiTheme="minorHAnsi" w:cstheme="minorHAnsi"/>
          <w:b/>
          <w:u w:val="single"/>
        </w:rPr>
        <w:t>Contacts:</w:t>
      </w:r>
    </w:p>
    <w:p w14:paraId="2A130007" w14:textId="587CEB4C" w:rsidR="0065607C" w:rsidRPr="009B1E5E" w:rsidRDefault="008F7DE7" w:rsidP="002437DC">
      <w:pPr>
        <w:jc w:val="both"/>
        <w:rPr>
          <w:rFonts w:asciiTheme="minorHAnsi" w:hAnsiTheme="minorHAnsi" w:cstheme="minorHAnsi"/>
        </w:rPr>
      </w:pPr>
      <w:r w:rsidRPr="009B1E5E">
        <w:rPr>
          <w:rFonts w:asciiTheme="minorHAnsi" w:hAnsiTheme="minorHAnsi" w:cstheme="minorHAnsi"/>
        </w:rPr>
        <w:t>Stephanie Richard, Policy &amp; Legal Servic</w:t>
      </w:r>
      <w:r w:rsidR="0037086F" w:rsidRPr="009B1E5E">
        <w:rPr>
          <w:rFonts w:asciiTheme="minorHAnsi" w:hAnsiTheme="minorHAnsi" w:cstheme="minorHAnsi"/>
        </w:rPr>
        <w:t>es Director, (213)-365</w:t>
      </w:r>
      <w:r w:rsidR="00487F62" w:rsidRPr="009B1E5E">
        <w:rPr>
          <w:rFonts w:asciiTheme="minorHAnsi" w:hAnsiTheme="minorHAnsi" w:cstheme="minorHAnsi"/>
        </w:rPr>
        <w:t>-</w:t>
      </w:r>
      <w:r w:rsidR="0037086F" w:rsidRPr="009B1E5E">
        <w:rPr>
          <w:rFonts w:asciiTheme="minorHAnsi" w:hAnsiTheme="minorHAnsi" w:cstheme="minorHAnsi"/>
        </w:rPr>
        <w:t>5249</w:t>
      </w:r>
      <w:r w:rsidR="00282669" w:rsidRPr="009B1E5E">
        <w:rPr>
          <w:rFonts w:asciiTheme="minorHAnsi" w:hAnsiTheme="minorHAnsi" w:cstheme="minorHAnsi"/>
        </w:rPr>
        <w:t xml:space="preserve">, </w:t>
      </w:r>
      <w:hyperlink r:id="rId9" w:history="1">
        <w:r w:rsidR="0065607C" w:rsidRPr="009B1E5E">
          <w:rPr>
            <w:rStyle w:val="Hyperlink"/>
            <w:rFonts w:asciiTheme="minorHAnsi" w:hAnsiTheme="minorHAnsi" w:cstheme="minorHAnsi"/>
          </w:rPr>
          <w:t>Stephanie@castla.org</w:t>
        </w:r>
      </w:hyperlink>
    </w:p>
    <w:p w14:paraId="35F4E8B5" w14:textId="77777777" w:rsidR="00282669" w:rsidRPr="009B1E5E" w:rsidRDefault="008F7DE7" w:rsidP="002437DC">
      <w:pPr>
        <w:pStyle w:val="BodyTextIndent"/>
        <w:ind w:left="0"/>
        <w:jc w:val="both"/>
        <w:rPr>
          <w:rFonts w:asciiTheme="minorHAnsi" w:hAnsiTheme="minorHAnsi" w:cstheme="minorHAnsi"/>
        </w:rPr>
      </w:pPr>
      <w:r w:rsidRPr="009B1E5E">
        <w:rPr>
          <w:rFonts w:asciiTheme="minorHAnsi" w:hAnsiTheme="minorHAnsi" w:cstheme="minorHAnsi"/>
        </w:rPr>
        <w:t>Kay Buck, Executive Director</w:t>
      </w:r>
      <w:r w:rsidR="0037086F" w:rsidRPr="009B1E5E">
        <w:rPr>
          <w:rFonts w:asciiTheme="minorHAnsi" w:hAnsiTheme="minorHAnsi" w:cstheme="minorHAnsi"/>
        </w:rPr>
        <w:t xml:space="preserve"> (213) 365</w:t>
      </w:r>
      <w:r w:rsidR="004770CB" w:rsidRPr="009B1E5E">
        <w:rPr>
          <w:rFonts w:asciiTheme="minorHAnsi" w:hAnsiTheme="minorHAnsi" w:cstheme="minorHAnsi"/>
        </w:rPr>
        <w:t>-</w:t>
      </w:r>
      <w:r w:rsidR="0037086F" w:rsidRPr="009B1E5E">
        <w:rPr>
          <w:rFonts w:asciiTheme="minorHAnsi" w:hAnsiTheme="minorHAnsi" w:cstheme="minorHAnsi"/>
        </w:rPr>
        <w:t>0887</w:t>
      </w:r>
      <w:r w:rsidR="00282669" w:rsidRPr="009B1E5E">
        <w:rPr>
          <w:rFonts w:asciiTheme="minorHAnsi" w:hAnsiTheme="minorHAnsi" w:cstheme="minorHAnsi"/>
        </w:rPr>
        <w:t xml:space="preserve">, </w:t>
      </w:r>
      <w:hyperlink r:id="rId10" w:history="1">
        <w:r w:rsidR="0037086F" w:rsidRPr="009B1E5E">
          <w:rPr>
            <w:rStyle w:val="Hyperlink"/>
            <w:rFonts w:asciiTheme="minorHAnsi" w:hAnsiTheme="minorHAnsi" w:cstheme="minorHAnsi"/>
          </w:rPr>
          <w:t>Kay@castla.org</w:t>
        </w:r>
      </w:hyperlink>
    </w:p>
    <w:p w14:paraId="0F902B45" w14:textId="77777777" w:rsidR="00282669" w:rsidRPr="009B1E5E" w:rsidRDefault="00282669" w:rsidP="002437DC">
      <w:pPr>
        <w:pStyle w:val="NoSpacing"/>
        <w:ind w:right="-547"/>
        <w:jc w:val="both"/>
        <w:rPr>
          <w:rFonts w:asciiTheme="minorHAnsi" w:hAnsiTheme="minorHAnsi" w:cstheme="minorHAnsi"/>
        </w:rPr>
      </w:pPr>
    </w:p>
    <w:p w14:paraId="28D89C6E" w14:textId="77777777" w:rsidR="00A24FFE" w:rsidRPr="009B1E5E" w:rsidRDefault="00EA5F28" w:rsidP="002437DC">
      <w:pPr>
        <w:pStyle w:val="ListParagraph"/>
        <w:jc w:val="both"/>
        <w:rPr>
          <w:rFonts w:asciiTheme="minorHAnsi" w:hAnsiTheme="minorHAnsi" w:cstheme="minorHAnsi"/>
        </w:rPr>
      </w:pPr>
      <w:r w:rsidRPr="009B1E5E">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B987CFB" wp14:editId="53FF9155">
                <wp:simplePos x="0" y="0"/>
                <wp:positionH relativeFrom="column">
                  <wp:posOffset>571500</wp:posOffset>
                </wp:positionH>
                <wp:positionV relativeFrom="paragraph">
                  <wp:posOffset>67310</wp:posOffset>
                </wp:positionV>
                <wp:extent cx="4914900" cy="2286000"/>
                <wp:effectExtent l="0" t="0" r="38100" b="25400"/>
                <wp:wrapSquare wrapText="bothSides"/>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2860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6C7A51A" w14:textId="77777777" w:rsidR="003A177A" w:rsidRPr="00597B50" w:rsidRDefault="003A177A" w:rsidP="00597B50">
                            <w:pPr>
                              <w:jc w:val="center"/>
                              <w:rPr>
                                <w:rFonts w:asciiTheme="majorHAnsi" w:hAnsiTheme="majorHAnsi"/>
                                <w:b/>
                                <w:bCs/>
                                <w:sz w:val="22"/>
                                <w:szCs w:val="28"/>
                              </w:rPr>
                            </w:pPr>
                            <w:r w:rsidRPr="00597B50">
                              <w:rPr>
                                <w:rFonts w:asciiTheme="majorHAnsi" w:hAnsiTheme="majorHAnsi"/>
                                <w:b/>
                                <w:bCs/>
                                <w:sz w:val="22"/>
                                <w:szCs w:val="28"/>
                              </w:rPr>
                              <w:t>Coalition to Abolish Slavery and Trafficking</w:t>
                            </w:r>
                          </w:p>
                          <w:p w14:paraId="5415AE56" w14:textId="77777777" w:rsidR="003A177A" w:rsidRPr="00597B50" w:rsidRDefault="003A177A" w:rsidP="00704132">
                            <w:pPr>
                              <w:rPr>
                                <w:rFonts w:asciiTheme="minorHAnsi" w:hAnsiTheme="minorHAnsi"/>
                              </w:rPr>
                            </w:pPr>
                          </w:p>
                          <w:p w14:paraId="5ECDF58D" w14:textId="77777777" w:rsidR="003A177A" w:rsidRPr="00597B50" w:rsidRDefault="003A177A" w:rsidP="00704132">
                            <w:pPr>
                              <w:rPr>
                                <w:rFonts w:asciiTheme="majorHAnsi" w:hAnsiTheme="majorHAnsi"/>
                                <w:sz w:val="20"/>
                              </w:rPr>
                            </w:pPr>
                            <w:r w:rsidRPr="00597B50">
                              <w:rPr>
                                <w:rFonts w:asciiTheme="majorHAnsi" w:hAnsiTheme="majorHAnsi"/>
                                <w:sz w:val="20"/>
                              </w:rPr>
                              <w:t>Systemic change is at the core of CAST’s mission. Taking a survivor-centered approach to ending modern slavery, CAS</w:t>
                            </w:r>
                            <w:r>
                              <w:rPr>
                                <w:rFonts w:asciiTheme="majorHAnsi" w:hAnsiTheme="majorHAnsi"/>
                                <w:sz w:val="20"/>
                              </w:rPr>
                              <w:t xml:space="preserve">T has a proven track record of </w:t>
                            </w:r>
                            <w:r w:rsidRPr="00597B50">
                              <w:rPr>
                                <w:rFonts w:asciiTheme="majorHAnsi" w:hAnsiTheme="majorHAnsi"/>
                                <w:sz w:val="20"/>
                              </w:rPr>
                              <w:t>working directly with survivors of human trafficking which builds an important bridge between practice and policy</w:t>
                            </w:r>
                            <w:r>
                              <w:rPr>
                                <w:rFonts w:asciiTheme="majorHAnsi" w:hAnsiTheme="majorHAnsi"/>
                                <w:sz w:val="20"/>
                              </w:rPr>
                              <w:t xml:space="preserve"> to </w:t>
                            </w:r>
                            <w:r w:rsidRPr="00597B50">
                              <w:rPr>
                                <w:rFonts w:asciiTheme="majorHAnsi" w:hAnsiTheme="majorHAnsi"/>
                                <w:sz w:val="20"/>
                              </w:rPr>
                              <w:t xml:space="preserve">inform </w:t>
                            </w:r>
                            <w:r>
                              <w:rPr>
                                <w:rFonts w:asciiTheme="majorHAnsi" w:hAnsiTheme="majorHAnsi"/>
                                <w:sz w:val="20"/>
                              </w:rPr>
                              <w:t>effective</w:t>
                            </w:r>
                            <w:r w:rsidRPr="00597B50">
                              <w:rPr>
                                <w:rFonts w:asciiTheme="majorHAnsi" w:hAnsiTheme="majorHAnsi"/>
                                <w:sz w:val="20"/>
                              </w:rPr>
                              <w:t xml:space="preserve"> policy</w:t>
                            </w:r>
                            <w:r>
                              <w:rPr>
                                <w:rFonts w:asciiTheme="majorHAnsi" w:hAnsiTheme="majorHAnsi"/>
                                <w:sz w:val="20"/>
                              </w:rPr>
                              <w:t xml:space="preserve"> initiatives.</w:t>
                            </w:r>
                            <w:r w:rsidRPr="00597B50">
                              <w:rPr>
                                <w:rFonts w:asciiTheme="majorHAnsi" w:hAnsiTheme="majorHAnsi"/>
                                <w:sz w:val="20"/>
                              </w:rPr>
                              <w:t xml:space="preserve"> . By developing broad-based partnerships, CAST effectively advocates for policies that work to end human trafficking and help survivors rebuild their lives.  </w:t>
                            </w:r>
                          </w:p>
                          <w:p w14:paraId="1E521A09" w14:textId="77777777" w:rsidR="003A177A" w:rsidRPr="00597B50" w:rsidRDefault="003A177A" w:rsidP="00704132">
                            <w:pPr>
                              <w:rPr>
                                <w:rFonts w:asciiTheme="majorHAnsi" w:hAnsiTheme="majorHAnsi"/>
                                <w:sz w:val="20"/>
                              </w:rPr>
                            </w:pPr>
                          </w:p>
                          <w:p w14:paraId="4EBD8FC1"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Coalition to Abolish Slavery &amp; Trafficking (CAST) </w:t>
                            </w:r>
                          </w:p>
                          <w:p w14:paraId="5940B9B3"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5042 Wilshire Blvd #586, L.A., CA  90036 </w:t>
                            </w:r>
                          </w:p>
                          <w:p w14:paraId="2320F905"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(213) 365-1906 </w:t>
                            </w:r>
                          </w:p>
                          <w:p w14:paraId="42FE0B5C" w14:textId="77777777" w:rsidR="003A177A" w:rsidRPr="00597B50" w:rsidRDefault="00E531AB" w:rsidP="00597B50">
                            <w:pPr>
                              <w:jc w:val="center"/>
                              <w:rPr>
                                <w:rFonts w:asciiTheme="majorHAnsi" w:hAnsiTheme="majorHAnsi"/>
                                <w:sz w:val="20"/>
                                <w:szCs w:val="16"/>
                              </w:rPr>
                            </w:pPr>
                            <w:hyperlink r:id="rId11" w:history="1">
                              <w:r w:rsidR="003A177A" w:rsidRPr="00597B50">
                                <w:rPr>
                                  <w:rStyle w:val="Hyperlink"/>
                                  <w:rFonts w:asciiTheme="majorHAnsi" w:hAnsiTheme="majorHAnsi"/>
                                  <w:color w:val="auto"/>
                                  <w:sz w:val="20"/>
                                  <w:szCs w:val="16"/>
                                </w:rPr>
                                <w:t>info@castla.org</w:t>
                              </w:r>
                            </w:hyperlink>
                            <w:r w:rsidR="003A177A" w:rsidRPr="00597B50">
                              <w:rPr>
                                <w:rFonts w:asciiTheme="majorHAnsi" w:hAnsiTheme="majorHAnsi"/>
                                <w:sz w:val="20"/>
                                <w:szCs w:val="16"/>
                              </w:rPr>
                              <w:t xml:space="preserve">  www.castla.org</w:t>
                            </w:r>
                          </w:p>
                          <w:p w14:paraId="27069A65" w14:textId="77777777" w:rsidR="003A177A" w:rsidRPr="00597B50" w:rsidRDefault="003A177A" w:rsidP="00704132">
                            <w:pPr>
                              <w:rPr>
                                <w:rFonts w:asciiTheme="majorHAnsi" w:hAnsiTheme="majorHAnsi"/>
                                <w:sz w:val="20"/>
                              </w:rPr>
                            </w:pPr>
                          </w:p>
                          <w:p w14:paraId="435DE397" w14:textId="77777777" w:rsidR="003A177A" w:rsidRDefault="003A177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87CFB" id="_x0000_t202" coordsize="21600,21600" o:spt="202" path="m,l,21600r21600,l21600,xe">
                <v:stroke joinstyle="miter"/>
                <v:path gradientshapeok="t" o:connecttype="rect"/>
              </v:shapetype>
              <v:shape id="Text Box 11" o:spid="_x0000_s1026" type="#_x0000_t202" style="position:absolute;left:0;text-align:left;margin-left:45pt;margin-top:5.3pt;width:387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" filled="f" strokecolor="black [3213]">
                <v:textbox inset=",7.2pt,,7.2pt">
                  <w:txbxContent>
                    <w:p w14:paraId="26C7A51A" w14:textId="77777777" w:rsidR="003A177A" w:rsidRPr="00597B50" w:rsidRDefault="003A177A" w:rsidP="00597B50">
                      <w:pPr>
                        <w:jc w:val="center"/>
                        <w:rPr>
                          <w:rFonts w:asciiTheme="majorHAnsi" w:hAnsiTheme="majorHAnsi"/>
                          <w:b/>
                          <w:bCs/>
                          <w:sz w:val="22"/>
                          <w:szCs w:val="28"/>
                        </w:rPr>
                      </w:pPr>
                      <w:r w:rsidRPr="00597B50">
                        <w:rPr>
                          <w:rFonts w:asciiTheme="majorHAnsi" w:hAnsiTheme="majorHAnsi"/>
                          <w:b/>
                          <w:bCs/>
                          <w:sz w:val="22"/>
                          <w:szCs w:val="28"/>
                        </w:rPr>
                        <w:t>Coalition to Abolish Slavery and Trafficking</w:t>
                      </w:r>
                    </w:p>
                    <w:p w14:paraId="5415AE56" w14:textId="77777777" w:rsidR="003A177A" w:rsidRPr="00597B50" w:rsidRDefault="003A177A" w:rsidP="00704132">
                      <w:pPr>
                        <w:rPr>
                          <w:rFonts w:asciiTheme="minorHAnsi" w:hAnsiTheme="minorHAnsi"/>
                        </w:rPr>
                      </w:pPr>
                    </w:p>
                    <w:p w14:paraId="5ECDF58D" w14:textId="77777777" w:rsidR="003A177A" w:rsidRPr="00597B50" w:rsidRDefault="003A177A" w:rsidP="00704132">
                      <w:pPr>
                        <w:rPr>
                          <w:rFonts w:asciiTheme="majorHAnsi" w:hAnsiTheme="majorHAnsi"/>
                          <w:sz w:val="20"/>
                        </w:rPr>
                      </w:pPr>
                      <w:r w:rsidRPr="00597B50">
                        <w:rPr>
                          <w:rFonts w:asciiTheme="majorHAnsi" w:hAnsiTheme="majorHAnsi"/>
                          <w:sz w:val="20"/>
                        </w:rPr>
                        <w:t>Systemic change is at the core of CAST’s mission. Taking a survivor-centered approach to ending modern slavery, CAS</w:t>
                      </w:r>
                      <w:r>
                        <w:rPr>
                          <w:rFonts w:asciiTheme="majorHAnsi" w:hAnsiTheme="majorHAnsi"/>
                          <w:sz w:val="20"/>
                        </w:rPr>
                        <w:t xml:space="preserve">T has a proven track record of </w:t>
                      </w:r>
                      <w:r w:rsidRPr="00597B50">
                        <w:rPr>
                          <w:rFonts w:asciiTheme="majorHAnsi" w:hAnsiTheme="majorHAnsi"/>
                          <w:sz w:val="20"/>
                        </w:rPr>
                        <w:t>working directly with survivors of human trafficking which builds an important bridge between practice and policy</w:t>
                      </w:r>
                      <w:r>
                        <w:rPr>
                          <w:rFonts w:asciiTheme="majorHAnsi" w:hAnsiTheme="majorHAnsi"/>
                          <w:sz w:val="20"/>
                        </w:rPr>
                        <w:t xml:space="preserve"> to </w:t>
                      </w:r>
                      <w:r w:rsidRPr="00597B50">
                        <w:rPr>
                          <w:rFonts w:asciiTheme="majorHAnsi" w:hAnsiTheme="majorHAnsi"/>
                          <w:sz w:val="20"/>
                        </w:rPr>
                        <w:t xml:space="preserve">inform </w:t>
                      </w:r>
                      <w:r>
                        <w:rPr>
                          <w:rFonts w:asciiTheme="majorHAnsi" w:hAnsiTheme="majorHAnsi"/>
                          <w:sz w:val="20"/>
                        </w:rPr>
                        <w:t>effective</w:t>
                      </w:r>
                      <w:r w:rsidRPr="00597B50">
                        <w:rPr>
                          <w:rFonts w:asciiTheme="majorHAnsi" w:hAnsiTheme="majorHAnsi"/>
                          <w:sz w:val="20"/>
                        </w:rPr>
                        <w:t xml:space="preserve"> policy</w:t>
                      </w:r>
                      <w:r>
                        <w:rPr>
                          <w:rFonts w:asciiTheme="majorHAnsi" w:hAnsiTheme="majorHAnsi"/>
                          <w:sz w:val="20"/>
                        </w:rPr>
                        <w:t xml:space="preserve"> initiatives.</w:t>
                      </w:r>
                      <w:r w:rsidRPr="00597B50">
                        <w:rPr>
                          <w:rFonts w:asciiTheme="majorHAnsi" w:hAnsiTheme="majorHAnsi"/>
                          <w:sz w:val="20"/>
                        </w:rPr>
                        <w:t xml:space="preserve"> . By developing broad-based partnerships, CAST effectively advocates for policies that work to end human trafficking and help survivors rebuild their lives.  </w:t>
                      </w:r>
                    </w:p>
                    <w:p w14:paraId="1E521A09" w14:textId="77777777" w:rsidR="003A177A" w:rsidRPr="00597B50" w:rsidRDefault="003A177A" w:rsidP="00704132">
                      <w:pPr>
                        <w:rPr>
                          <w:rFonts w:asciiTheme="majorHAnsi" w:hAnsiTheme="majorHAnsi"/>
                          <w:sz w:val="20"/>
                        </w:rPr>
                      </w:pPr>
                    </w:p>
                    <w:p w14:paraId="4EBD8FC1"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Coalition to Abolish Slavery &amp; Trafficking (CAST) </w:t>
                      </w:r>
                    </w:p>
                    <w:p w14:paraId="5940B9B3"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5042 Wilshire Blvd #586, L.A., CA  90036 </w:t>
                      </w:r>
                    </w:p>
                    <w:p w14:paraId="2320F905"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(213) 365-1906 </w:t>
                      </w:r>
                    </w:p>
                    <w:p w14:paraId="42FE0B5C" w14:textId="77777777" w:rsidR="003A177A" w:rsidRPr="00597B50" w:rsidRDefault="006F53DC" w:rsidP="00597B50">
                      <w:pPr>
                        <w:jc w:val="center"/>
                        <w:rPr>
                          <w:rFonts w:asciiTheme="majorHAnsi" w:hAnsiTheme="majorHAnsi"/>
                          <w:sz w:val="20"/>
                          <w:szCs w:val="16"/>
                        </w:rPr>
                      </w:pPr>
                      <w:hyperlink r:id="rId12" w:history="1">
                        <w:r w:rsidR="003A177A" w:rsidRPr="00597B50">
                          <w:rPr>
                            <w:rStyle w:val="Hyperlink"/>
                            <w:rFonts w:asciiTheme="majorHAnsi" w:hAnsiTheme="majorHAnsi"/>
                            <w:color w:val="auto"/>
                            <w:sz w:val="20"/>
                            <w:szCs w:val="16"/>
                          </w:rPr>
                          <w:t>info@castla.org</w:t>
                        </w:r>
                      </w:hyperlink>
                      <w:r w:rsidR="003A177A" w:rsidRPr="00597B50">
                        <w:rPr>
                          <w:rFonts w:asciiTheme="majorHAnsi" w:hAnsiTheme="majorHAnsi"/>
                          <w:sz w:val="20"/>
                          <w:szCs w:val="16"/>
                        </w:rPr>
                        <w:t xml:space="preserve">  www.castla.org</w:t>
                      </w:r>
                    </w:p>
                    <w:p w14:paraId="27069A65" w14:textId="77777777" w:rsidR="003A177A" w:rsidRPr="00597B50" w:rsidRDefault="003A177A" w:rsidP="00704132">
                      <w:pPr>
                        <w:rPr>
                          <w:rFonts w:asciiTheme="majorHAnsi" w:hAnsiTheme="majorHAnsi"/>
                          <w:sz w:val="20"/>
                        </w:rPr>
                      </w:pPr>
                    </w:p>
                    <w:p w14:paraId="435DE397" w14:textId="77777777" w:rsidR="003A177A" w:rsidRDefault="003A177A"/>
                  </w:txbxContent>
                </v:textbox>
                <w10:wrap type="square"/>
              </v:shape>
            </w:pict>
          </mc:Fallback>
        </mc:AlternateContent>
      </w:r>
    </w:p>
    <w:p w14:paraId="18F601CD" w14:textId="77777777" w:rsidR="00A24FFE" w:rsidRPr="009B1E5E" w:rsidRDefault="00A24FFE" w:rsidP="002437DC">
      <w:pPr>
        <w:jc w:val="both"/>
        <w:rPr>
          <w:rFonts w:asciiTheme="minorHAnsi" w:hAnsiTheme="minorHAnsi" w:cstheme="minorHAnsi"/>
        </w:rPr>
      </w:pPr>
    </w:p>
    <w:p w14:paraId="30AFE725" w14:textId="77777777" w:rsidR="00597B50" w:rsidRPr="009B1E5E" w:rsidRDefault="00597B50" w:rsidP="002437DC">
      <w:pPr>
        <w:jc w:val="both"/>
        <w:rPr>
          <w:rFonts w:asciiTheme="minorHAnsi" w:hAnsiTheme="minorHAnsi" w:cstheme="minorHAnsi"/>
        </w:rPr>
      </w:pPr>
    </w:p>
    <w:p w14:paraId="67434FD4" w14:textId="77777777" w:rsidR="00597B50" w:rsidRPr="009B1E5E" w:rsidRDefault="00597B50" w:rsidP="002437DC">
      <w:pPr>
        <w:jc w:val="both"/>
        <w:rPr>
          <w:rFonts w:asciiTheme="minorHAnsi" w:hAnsiTheme="minorHAnsi" w:cstheme="minorHAnsi"/>
        </w:rPr>
      </w:pPr>
    </w:p>
    <w:p w14:paraId="1C5A6C9B" w14:textId="77777777" w:rsidR="00597B50" w:rsidRPr="009B1E5E" w:rsidRDefault="00597B50" w:rsidP="002437DC">
      <w:pPr>
        <w:jc w:val="both"/>
        <w:rPr>
          <w:rFonts w:asciiTheme="minorHAnsi" w:hAnsiTheme="minorHAnsi" w:cstheme="minorHAnsi"/>
        </w:rPr>
      </w:pPr>
    </w:p>
    <w:p w14:paraId="5405420F" w14:textId="77777777" w:rsidR="00597B50" w:rsidRPr="009B1E5E" w:rsidRDefault="00597B50" w:rsidP="002437DC">
      <w:pPr>
        <w:jc w:val="both"/>
        <w:rPr>
          <w:rFonts w:asciiTheme="minorHAnsi" w:hAnsiTheme="minorHAnsi" w:cstheme="minorHAnsi"/>
        </w:rPr>
      </w:pPr>
    </w:p>
    <w:p w14:paraId="68C42BCA" w14:textId="77777777" w:rsidR="00597B50" w:rsidRPr="009B1E5E" w:rsidRDefault="00597B50" w:rsidP="002437DC">
      <w:pPr>
        <w:jc w:val="both"/>
        <w:rPr>
          <w:rFonts w:asciiTheme="minorHAnsi" w:hAnsiTheme="minorHAnsi" w:cstheme="minorHAnsi"/>
        </w:rPr>
      </w:pPr>
    </w:p>
    <w:sectPr w:rsidR="00597B50" w:rsidRPr="009B1E5E" w:rsidSect="002437DC">
      <w:footerReference w:type="default" r:id="rId13"/>
      <w:pgSz w:w="12240" w:h="15840"/>
      <w:pgMar w:top="1440" w:right="1080" w:bottom="1440" w:left="1080" w:header="720" w:footer="62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F9578" w14:textId="77777777" w:rsidR="00E531AB" w:rsidRDefault="00E531AB" w:rsidP="002D6FE3">
      <w:r>
        <w:separator/>
      </w:r>
    </w:p>
  </w:endnote>
  <w:endnote w:type="continuationSeparator" w:id="0">
    <w:p w14:paraId="4EC95572" w14:textId="77777777" w:rsidR="00E531AB" w:rsidRDefault="00E531AB" w:rsidP="002D6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C4BEE" w14:textId="77777777" w:rsidR="003A177A" w:rsidRDefault="003A177A" w:rsidP="002D326E">
    <w:pPr>
      <w:pStyle w:val="Footer"/>
      <w:tabs>
        <w:tab w:val="right" w:pos="9180"/>
      </w:tabs>
      <w:ind w:left="-360" w:right="360"/>
      <w:rPr>
        <w:rFonts w:ascii="Arial" w:hAnsi="Arial" w:cs="Arial"/>
        <w:sz w:val="20"/>
      </w:rPr>
    </w:pPr>
  </w:p>
  <w:p w14:paraId="4269D31D" w14:textId="1646356D" w:rsidR="003A177A" w:rsidRPr="009B1E5E" w:rsidRDefault="003A177A" w:rsidP="002D326E">
    <w:pPr>
      <w:pStyle w:val="Footer"/>
      <w:framePr w:wrap="around" w:vAnchor="text" w:hAnchor="page" w:x="10722" w:y="-6"/>
      <w:rPr>
        <w:rStyle w:val="PageNumber"/>
        <w:rFonts w:ascii="Calibri" w:hAnsi="Calibri" w:cs="Calibri"/>
        <w:sz w:val="20"/>
      </w:rPr>
    </w:pPr>
    <w:r w:rsidRPr="009B1E5E">
      <w:rPr>
        <w:rStyle w:val="PageNumber"/>
        <w:rFonts w:ascii="Calibri" w:hAnsi="Calibri" w:cs="Calibri"/>
        <w:sz w:val="20"/>
      </w:rPr>
      <w:t xml:space="preserve">    Page </w:t>
    </w:r>
    <w:r w:rsidRPr="009B1E5E">
      <w:rPr>
        <w:rStyle w:val="PageNumber"/>
        <w:rFonts w:ascii="Calibri" w:hAnsi="Calibri" w:cs="Calibri"/>
        <w:sz w:val="20"/>
      </w:rPr>
      <w:fldChar w:fldCharType="begin"/>
    </w:r>
    <w:r w:rsidRPr="009B1E5E">
      <w:rPr>
        <w:rStyle w:val="PageNumber"/>
        <w:rFonts w:ascii="Calibri" w:hAnsi="Calibri" w:cs="Calibri"/>
        <w:sz w:val="20"/>
      </w:rPr>
      <w:instrText xml:space="preserve">PAGE  </w:instrText>
    </w:r>
    <w:r w:rsidRPr="009B1E5E">
      <w:rPr>
        <w:rStyle w:val="PageNumber"/>
        <w:rFonts w:ascii="Calibri" w:hAnsi="Calibri" w:cs="Calibri"/>
        <w:sz w:val="20"/>
      </w:rPr>
      <w:fldChar w:fldCharType="separate"/>
    </w:r>
    <w:r w:rsidR="004612FB">
      <w:rPr>
        <w:rStyle w:val="PageNumber"/>
        <w:rFonts w:ascii="Calibri" w:hAnsi="Calibri" w:cs="Calibri"/>
        <w:noProof/>
        <w:sz w:val="20"/>
      </w:rPr>
      <w:t>4</w:t>
    </w:r>
    <w:r w:rsidRPr="009B1E5E">
      <w:rPr>
        <w:rStyle w:val="PageNumber"/>
        <w:rFonts w:ascii="Calibri" w:hAnsi="Calibri" w:cs="Calibri"/>
        <w:sz w:val="20"/>
      </w:rPr>
      <w:fldChar w:fldCharType="end"/>
    </w:r>
  </w:p>
  <w:p w14:paraId="70D4C5BE" w14:textId="77777777" w:rsidR="003A177A" w:rsidRPr="00556105" w:rsidRDefault="003A177A" w:rsidP="00156F23">
    <w:pPr>
      <w:pStyle w:val="Footer"/>
      <w:tabs>
        <w:tab w:val="clear" w:pos="9360"/>
        <w:tab w:val="left" w:pos="7067"/>
        <w:tab w:val="right" w:pos="10080"/>
      </w:tabs>
      <w:ind w:left="-360" w:right="360"/>
      <w:rPr>
        <w:rFonts w:ascii="Cambria" w:hAnsi="Cambria" w:cs="Arial"/>
        <w:sz w:val="20"/>
      </w:rPr>
    </w:pPr>
    <w:r w:rsidRPr="00556105">
      <w:rPr>
        <w:rFonts w:ascii="Cambria" w:hAnsi="Cambria" w:cs="Arial"/>
        <w:sz w:val="20"/>
      </w:rPr>
      <w:tab/>
    </w:r>
    <w:r w:rsidRPr="00556105">
      <w:rPr>
        <w:rFonts w:ascii="Cambria" w:hAnsi="Cambria" w:cs="Arial"/>
        <w:sz w:val="20"/>
      </w:rPr>
      <w:tab/>
    </w:r>
    <w:r>
      <w:rPr>
        <w:rFonts w:ascii="Cambria" w:hAnsi="Cambria" w:cs="Arial"/>
        <w:sz w:val="20"/>
      </w:rPr>
      <w:tab/>
    </w:r>
  </w:p>
  <w:p w14:paraId="2DB2EB6F" w14:textId="77777777" w:rsidR="003A177A" w:rsidRDefault="003A1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41819" w14:textId="77777777" w:rsidR="00E531AB" w:rsidRDefault="00E531AB" w:rsidP="002D6FE3">
      <w:r>
        <w:separator/>
      </w:r>
    </w:p>
  </w:footnote>
  <w:footnote w:type="continuationSeparator" w:id="0">
    <w:p w14:paraId="6CBDE642" w14:textId="77777777" w:rsidR="00E531AB" w:rsidRDefault="00E531AB" w:rsidP="002D6F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40972"/>
    <w:multiLevelType w:val="hybridMultilevel"/>
    <w:tmpl w:val="1B54D8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5A29CE"/>
    <w:multiLevelType w:val="hybridMultilevel"/>
    <w:tmpl w:val="5DD2B2BC"/>
    <w:lvl w:ilvl="0" w:tplc="D82CCF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AF51651"/>
    <w:multiLevelType w:val="hybridMultilevel"/>
    <w:tmpl w:val="F7A282D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6C6F05"/>
    <w:multiLevelType w:val="hybridMultilevel"/>
    <w:tmpl w:val="A866F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1214C"/>
    <w:multiLevelType w:val="hybridMultilevel"/>
    <w:tmpl w:val="1A1E6BDC"/>
    <w:lvl w:ilvl="0" w:tplc="F06E3ECE">
      <w:start w:val="1"/>
      <w:numFmt w:val="decimal"/>
      <w:lvlText w:val="%1."/>
      <w:lvlJc w:val="left"/>
      <w:pPr>
        <w:ind w:left="1800" w:hanging="360"/>
      </w:pPr>
      <w:rPr>
        <w:rFonts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DA806E2"/>
    <w:multiLevelType w:val="hybridMultilevel"/>
    <w:tmpl w:val="C5B433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FDE769E"/>
    <w:multiLevelType w:val="hybridMultilevel"/>
    <w:tmpl w:val="B6E0381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030472"/>
    <w:multiLevelType w:val="hybridMultilevel"/>
    <w:tmpl w:val="4C0E10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E21B4"/>
    <w:multiLevelType w:val="hybridMultilevel"/>
    <w:tmpl w:val="A9107DB6"/>
    <w:lvl w:ilvl="0" w:tplc="50927F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637966"/>
    <w:multiLevelType w:val="hybridMultilevel"/>
    <w:tmpl w:val="356611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CB3565"/>
    <w:multiLevelType w:val="hybridMultilevel"/>
    <w:tmpl w:val="05A62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12D8F"/>
    <w:multiLevelType w:val="hybridMultilevel"/>
    <w:tmpl w:val="274CD0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457BB1"/>
    <w:multiLevelType w:val="hybridMultilevel"/>
    <w:tmpl w:val="2C68176C"/>
    <w:lvl w:ilvl="0" w:tplc="6FA8F2B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F509E3"/>
    <w:multiLevelType w:val="hybridMultilevel"/>
    <w:tmpl w:val="905A5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876FF9"/>
    <w:multiLevelType w:val="hybridMultilevel"/>
    <w:tmpl w:val="8F9CD45E"/>
    <w:lvl w:ilvl="0" w:tplc="145EADA2">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A81C07"/>
    <w:multiLevelType w:val="hybridMultilevel"/>
    <w:tmpl w:val="D110ED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49C7F43"/>
    <w:multiLevelType w:val="hybridMultilevel"/>
    <w:tmpl w:val="24AE7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C103B9"/>
    <w:multiLevelType w:val="hybridMultilevel"/>
    <w:tmpl w:val="6FC8AB0A"/>
    <w:lvl w:ilvl="0" w:tplc="4654592A">
      <w:start w:val="1"/>
      <w:numFmt w:val="lowerLetter"/>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5FD2F6A"/>
    <w:multiLevelType w:val="hybridMultilevel"/>
    <w:tmpl w:val="707E0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9BA36F9"/>
    <w:multiLevelType w:val="hybridMultilevel"/>
    <w:tmpl w:val="62025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4946BF"/>
    <w:multiLevelType w:val="hybridMultilevel"/>
    <w:tmpl w:val="A470D1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EB543C6"/>
    <w:multiLevelType w:val="hybridMultilevel"/>
    <w:tmpl w:val="80C0A46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0633F11"/>
    <w:multiLevelType w:val="hybridMultilevel"/>
    <w:tmpl w:val="49FEF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7007FB"/>
    <w:multiLevelType w:val="hybridMultilevel"/>
    <w:tmpl w:val="BC4C486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8310CA7"/>
    <w:multiLevelType w:val="hybridMultilevel"/>
    <w:tmpl w:val="081ED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E19EF"/>
    <w:multiLevelType w:val="hybridMultilevel"/>
    <w:tmpl w:val="34C032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3436CF"/>
    <w:multiLevelType w:val="hybridMultilevel"/>
    <w:tmpl w:val="AD5E809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EBC24FE"/>
    <w:multiLevelType w:val="hybridMultilevel"/>
    <w:tmpl w:val="AF1E9436"/>
    <w:lvl w:ilvl="0" w:tplc="F06E3E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7771A"/>
    <w:multiLevelType w:val="hybridMultilevel"/>
    <w:tmpl w:val="D696B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3C3766"/>
    <w:multiLevelType w:val="hybridMultilevel"/>
    <w:tmpl w:val="A4F0364C"/>
    <w:lvl w:ilvl="0" w:tplc="826CFB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997040"/>
    <w:multiLevelType w:val="hybridMultilevel"/>
    <w:tmpl w:val="2BA0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2732B86"/>
    <w:multiLevelType w:val="hybridMultilevel"/>
    <w:tmpl w:val="D4D45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9C2015"/>
    <w:multiLevelType w:val="hybridMultilevel"/>
    <w:tmpl w:val="F66E5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CC5B63"/>
    <w:multiLevelType w:val="hybridMultilevel"/>
    <w:tmpl w:val="7166FA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8920341"/>
    <w:multiLevelType w:val="hybridMultilevel"/>
    <w:tmpl w:val="F5B6CB1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C8E558E"/>
    <w:multiLevelType w:val="hybridMultilevel"/>
    <w:tmpl w:val="C1BAA54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DB162F1"/>
    <w:multiLevelType w:val="hybridMultilevel"/>
    <w:tmpl w:val="E9DAF10A"/>
    <w:lvl w:ilvl="0" w:tplc="DD78C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A363D3"/>
    <w:multiLevelType w:val="hybridMultilevel"/>
    <w:tmpl w:val="7E5026E6"/>
    <w:lvl w:ilvl="0" w:tplc="7CCE6C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097EA5"/>
    <w:multiLevelType w:val="hybridMultilevel"/>
    <w:tmpl w:val="A788AE3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9" w15:restartNumberingAfterBreak="0">
    <w:nsid w:val="75AE5566"/>
    <w:multiLevelType w:val="hybridMultilevel"/>
    <w:tmpl w:val="F6D60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DD4D55"/>
    <w:multiLevelType w:val="hybridMultilevel"/>
    <w:tmpl w:val="DACE8B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8DD0F33"/>
    <w:multiLevelType w:val="hybridMultilevel"/>
    <w:tmpl w:val="67AA475C"/>
    <w:lvl w:ilvl="0" w:tplc="C49AD1BA">
      <w:start w:val="1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5604"/>
    <w:multiLevelType w:val="hybridMultilevel"/>
    <w:tmpl w:val="508EA906"/>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5E65A1"/>
    <w:multiLevelType w:val="hybridMultilevel"/>
    <w:tmpl w:val="17707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6"/>
  </w:num>
  <w:num w:numId="4">
    <w:abstractNumId w:val="31"/>
  </w:num>
  <w:num w:numId="5">
    <w:abstractNumId w:val="0"/>
  </w:num>
  <w:num w:numId="6">
    <w:abstractNumId w:val="39"/>
  </w:num>
  <w:num w:numId="7">
    <w:abstractNumId w:val="15"/>
  </w:num>
  <w:num w:numId="8">
    <w:abstractNumId w:val="33"/>
  </w:num>
  <w:num w:numId="9">
    <w:abstractNumId w:val="5"/>
  </w:num>
  <w:num w:numId="10">
    <w:abstractNumId w:val="20"/>
  </w:num>
  <w:num w:numId="11">
    <w:abstractNumId w:val="9"/>
  </w:num>
  <w:num w:numId="12">
    <w:abstractNumId w:val="22"/>
  </w:num>
  <w:num w:numId="13">
    <w:abstractNumId w:val="42"/>
  </w:num>
  <w:num w:numId="14">
    <w:abstractNumId w:val="34"/>
  </w:num>
  <w:num w:numId="15">
    <w:abstractNumId w:val="26"/>
  </w:num>
  <w:num w:numId="16">
    <w:abstractNumId w:val="35"/>
  </w:num>
  <w:num w:numId="17">
    <w:abstractNumId w:val="27"/>
  </w:num>
  <w:num w:numId="18">
    <w:abstractNumId w:val="21"/>
  </w:num>
  <w:num w:numId="19">
    <w:abstractNumId w:val="4"/>
  </w:num>
  <w:num w:numId="20">
    <w:abstractNumId w:val="17"/>
  </w:num>
  <w:num w:numId="21">
    <w:abstractNumId w:val="2"/>
  </w:num>
  <w:num w:numId="22">
    <w:abstractNumId w:val="11"/>
  </w:num>
  <w:num w:numId="23">
    <w:abstractNumId w:val="3"/>
  </w:num>
  <w:num w:numId="24">
    <w:abstractNumId w:val="10"/>
  </w:num>
  <w:num w:numId="25">
    <w:abstractNumId w:val="24"/>
  </w:num>
  <w:num w:numId="26">
    <w:abstractNumId w:val="28"/>
  </w:num>
  <w:num w:numId="27">
    <w:abstractNumId w:val="30"/>
  </w:num>
  <w:num w:numId="28">
    <w:abstractNumId w:val="6"/>
  </w:num>
  <w:num w:numId="29">
    <w:abstractNumId w:val="8"/>
  </w:num>
  <w:num w:numId="30">
    <w:abstractNumId w:val="40"/>
  </w:num>
  <w:num w:numId="31">
    <w:abstractNumId w:val="23"/>
  </w:num>
  <w:num w:numId="32">
    <w:abstractNumId w:val="18"/>
  </w:num>
  <w:num w:numId="33">
    <w:abstractNumId w:val="29"/>
  </w:num>
  <w:num w:numId="34">
    <w:abstractNumId w:val="32"/>
  </w:num>
  <w:num w:numId="35">
    <w:abstractNumId w:val="7"/>
  </w:num>
  <w:num w:numId="36">
    <w:abstractNumId w:val="14"/>
  </w:num>
  <w:num w:numId="37">
    <w:abstractNumId w:val="43"/>
  </w:num>
  <w:num w:numId="38">
    <w:abstractNumId w:val="12"/>
  </w:num>
  <w:num w:numId="39">
    <w:abstractNumId w:val="37"/>
  </w:num>
  <w:num w:numId="40">
    <w:abstractNumId w:val="25"/>
  </w:num>
  <w:num w:numId="41">
    <w:abstractNumId w:val="36"/>
  </w:num>
  <w:num w:numId="42">
    <w:abstractNumId w:val="41"/>
  </w:num>
  <w:num w:numId="43">
    <w:abstractNumId w:val="38"/>
  </w:num>
  <w:num w:numId="44">
    <w:abstractNumId w:val="19"/>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5C2"/>
    <w:rsid w:val="0000394D"/>
    <w:rsid w:val="000135AE"/>
    <w:rsid w:val="0001655C"/>
    <w:rsid w:val="000177B0"/>
    <w:rsid w:val="000209CF"/>
    <w:rsid w:val="000300CC"/>
    <w:rsid w:val="000347D9"/>
    <w:rsid w:val="00041A46"/>
    <w:rsid w:val="00043595"/>
    <w:rsid w:val="0004373D"/>
    <w:rsid w:val="00043C08"/>
    <w:rsid w:val="00053AC8"/>
    <w:rsid w:val="000547F0"/>
    <w:rsid w:val="00061CE5"/>
    <w:rsid w:val="00065740"/>
    <w:rsid w:val="00073057"/>
    <w:rsid w:val="000751FE"/>
    <w:rsid w:val="00087FAD"/>
    <w:rsid w:val="00091DCF"/>
    <w:rsid w:val="000927A0"/>
    <w:rsid w:val="000A1F15"/>
    <w:rsid w:val="000B02C6"/>
    <w:rsid w:val="000B1353"/>
    <w:rsid w:val="000B60A2"/>
    <w:rsid w:val="000C1079"/>
    <w:rsid w:val="000C10CD"/>
    <w:rsid w:val="000C6BFF"/>
    <w:rsid w:val="000F149C"/>
    <w:rsid w:val="000F57F5"/>
    <w:rsid w:val="000F648A"/>
    <w:rsid w:val="00102CBF"/>
    <w:rsid w:val="00104AF8"/>
    <w:rsid w:val="001071E6"/>
    <w:rsid w:val="00113057"/>
    <w:rsid w:val="001211B3"/>
    <w:rsid w:val="00127F1E"/>
    <w:rsid w:val="00137BF3"/>
    <w:rsid w:val="001455D5"/>
    <w:rsid w:val="00146955"/>
    <w:rsid w:val="00147114"/>
    <w:rsid w:val="00147D84"/>
    <w:rsid w:val="00153D0E"/>
    <w:rsid w:val="00155717"/>
    <w:rsid w:val="00156F23"/>
    <w:rsid w:val="00173DA0"/>
    <w:rsid w:val="00176C19"/>
    <w:rsid w:val="001806E8"/>
    <w:rsid w:val="00184C52"/>
    <w:rsid w:val="001852F7"/>
    <w:rsid w:val="00191FC6"/>
    <w:rsid w:val="00197A7A"/>
    <w:rsid w:val="001A4DE4"/>
    <w:rsid w:val="001B17D5"/>
    <w:rsid w:val="001B37F2"/>
    <w:rsid w:val="001C085A"/>
    <w:rsid w:val="001C1066"/>
    <w:rsid w:val="001C1F62"/>
    <w:rsid w:val="001C4F12"/>
    <w:rsid w:val="001D036C"/>
    <w:rsid w:val="001D34E0"/>
    <w:rsid w:val="001D6824"/>
    <w:rsid w:val="001E3EB6"/>
    <w:rsid w:val="001E4AAD"/>
    <w:rsid w:val="001F5DE9"/>
    <w:rsid w:val="001F5EA9"/>
    <w:rsid w:val="00204785"/>
    <w:rsid w:val="00207A43"/>
    <w:rsid w:val="00210C98"/>
    <w:rsid w:val="00214E6B"/>
    <w:rsid w:val="00220862"/>
    <w:rsid w:val="002213DE"/>
    <w:rsid w:val="00226425"/>
    <w:rsid w:val="002354FF"/>
    <w:rsid w:val="002437DC"/>
    <w:rsid w:val="00252CDC"/>
    <w:rsid w:val="00255493"/>
    <w:rsid w:val="0025582C"/>
    <w:rsid w:val="00257A23"/>
    <w:rsid w:val="00262BBD"/>
    <w:rsid w:val="0026458B"/>
    <w:rsid w:val="00266534"/>
    <w:rsid w:val="00266A05"/>
    <w:rsid w:val="00270E6F"/>
    <w:rsid w:val="00275C57"/>
    <w:rsid w:val="002775BE"/>
    <w:rsid w:val="0028121E"/>
    <w:rsid w:val="00282669"/>
    <w:rsid w:val="00296A8D"/>
    <w:rsid w:val="002B5199"/>
    <w:rsid w:val="002C51F0"/>
    <w:rsid w:val="002D094F"/>
    <w:rsid w:val="002D326E"/>
    <w:rsid w:val="002D4932"/>
    <w:rsid w:val="002D6FE3"/>
    <w:rsid w:val="002E000B"/>
    <w:rsid w:val="0031152A"/>
    <w:rsid w:val="00316851"/>
    <w:rsid w:val="00326F70"/>
    <w:rsid w:val="0037086F"/>
    <w:rsid w:val="00370F40"/>
    <w:rsid w:val="00385A20"/>
    <w:rsid w:val="00391236"/>
    <w:rsid w:val="00393DBB"/>
    <w:rsid w:val="003A177A"/>
    <w:rsid w:val="003A52FF"/>
    <w:rsid w:val="003C20FB"/>
    <w:rsid w:val="003D0BC2"/>
    <w:rsid w:val="003E5D25"/>
    <w:rsid w:val="003F772B"/>
    <w:rsid w:val="00403B4E"/>
    <w:rsid w:val="0041402C"/>
    <w:rsid w:val="004243D1"/>
    <w:rsid w:val="004374F0"/>
    <w:rsid w:val="0044247E"/>
    <w:rsid w:val="004441FB"/>
    <w:rsid w:val="004461CD"/>
    <w:rsid w:val="0044657A"/>
    <w:rsid w:val="00450F3A"/>
    <w:rsid w:val="00451F5A"/>
    <w:rsid w:val="004612FB"/>
    <w:rsid w:val="004627B5"/>
    <w:rsid w:val="00465122"/>
    <w:rsid w:val="0047297A"/>
    <w:rsid w:val="004734FD"/>
    <w:rsid w:val="0047482E"/>
    <w:rsid w:val="00475D9D"/>
    <w:rsid w:val="004770CB"/>
    <w:rsid w:val="00483418"/>
    <w:rsid w:val="00483A73"/>
    <w:rsid w:val="004846A9"/>
    <w:rsid w:val="004872BE"/>
    <w:rsid w:val="00487F62"/>
    <w:rsid w:val="00490EE5"/>
    <w:rsid w:val="004A3B24"/>
    <w:rsid w:val="004A3CAE"/>
    <w:rsid w:val="004B1C0F"/>
    <w:rsid w:val="004B2079"/>
    <w:rsid w:val="004D3CC3"/>
    <w:rsid w:val="004E6B98"/>
    <w:rsid w:val="00500DB2"/>
    <w:rsid w:val="00501510"/>
    <w:rsid w:val="00503127"/>
    <w:rsid w:val="00503A71"/>
    <w:rsid w:val="005055E8"/>
    <w:rsid w:val="00506BDD"/>
    <w:rsid w:val="00522E86"/>
    <w:rsid w:val="0054199B"/>
    <w:rsid w:val="00541DB0"/>
    <w:rsid w:val="00550E37"/>
    <w:rsid w:val="00561C7A"/>
    <w:rsid w:val="00574052"/>
    <w:rsid w:val="005753BE"/>
    <w:rsid w:val="00575BEC"/>
    <w:rsid w:val="00575E94"/>
    <w:rsid w:val="00580044"/>
    <w:rsid w:val="00591F4E"/>
    <w:rsid w:val="00593D5F"/>
    <w:rsid w:val="00594B9C"/>
    <w:rsid w:val="0059554B"/>
    <w:rsid w:val="00597B50"/>
    <w:rsid w:val="005A0775"/>
    <w:rsid w:val="005A323D"/>
    <w:rsid w:val="005B0C64"/>
    <w:rsid w:val="005B7FBC"/>
    <w:rsid w:val="005D1378"/>
    <w:rsid w:val="005D5EEA"/>
    <w:rsid w:val="005E3DD5"/>
    <w:rsid w:val="005E5CBA"/>
    <w:rsid w:val="005F06D8"/>
    <w:rsid w:val="006013C7"/>
    <w:rsid w:val="00603AE8"/>
    <w:rsid w:val="00614E5E"/>
    <w:rsid w:val="00621FB7"/>
    <w:rsid w:val="006275E8"/>
    <w:rsid w:val="00632618"/>
    <w:rsid w:val="00644C0F"/>
    <w:rsid w:val="00654BF7"/>
    <w:rsid w:val="00655C62"/>
    <w:rsid w:val="0065607C"/>
    <w:rsid w:val="006758A7"/>
    <w:rsid w:val="00675BE8"/>
    <w:rsid w:val="006772DA"/>
    <w:rsid w:val="00693980"/>
    <w:rsid w:val="00697A13"/>
    <w:rsid w:val="006A16DC"/>
    <w:rsid w:val="006A460A"/>
    <w:rsid w:val="006A5773"/>
    <w:rsid w:val="006B16AF"/>
    <w:rsid w:val="006B44B4"/>
    <w:rsid w:val="006C7546"/>
    <w:rsid w:val="006D2422"/>
    <w:rsid w:val="006D561F"/>
    <w:rsid w:val="006E1F78"/>
    <w:rsid w:val="006E4268"/>
    <w:rsid w:val="006F0FAE"/>
    <w:rsid w:val="006F53DC"/>
    <w:rsid w:val="006F607F"/>
    <w:rsid w:val="007007B1"/>
    <w:rsid w:val="00700ECF"/>
    <w:rsid w:val="00704132"/>
    <w:rsid w:val="007041E4"/>
    <w:rsid w:val="007061AF"/>
    <w:rsid w:val="00711936"/>
    <w:rsid w:val="0071673E"/>
    <w:rsid w:val="00732932"/>
    <w:rsid w:val="00744687"/>
    <w:rsid w:val="0074673F"/>
    <w:rsid w:val="00751AC5"/>
    <w:rsid w:val="007525FD"/>
    <w:rsid w:val="00753E1D"/>
    <w:rsid w:val="00756727"/>
    <w:rsid w:val="00763F7C"/>
    <w:rsid w:val="00764418"/>
    <w:rsid w:val="00770DB4"/>
    <w:rsid w:val="00777D4B"/>
    <w:rsid w:val="007824DF"/>
    <w:rsid w:val="00796AC3"/>
    <w:rsid w:val="00797F98"/>
    <w:rsid w:val="007A644E"/>
    <w:rsid w:val="007A6879"/>
    <w:rsid w:val="007B29CF"/>
    <w:rsid w:val="007B37A5"/>
    <w:rsid w:val="007B4013"/>
    <w:rsid w:val="007B7E3C"/>
    <w:rsid w:val="007C28C0"/>
    <w:rsid w:val="007D42A8"/>
    <w:rsid w:val="007F0AAC"/>
    <w:rsid w:val="007F0BB7"/>
    <w:rsid w:val="007F134F"/>
    <w:rsid w:val="007F1707"/>
    <w:rsid w:val="007F66DC"/>
    <w:rsid w:val="008031F8"/>
    <w:rsid w:val="00810C3A"/>
    <w:rsid w:val="00813EB1"/>
    <w:rsid w:val="00816A02"/>
    <w:rsid w:val="00816AFD"/>
    <w:rsid w:val="008327C8"/>
    <w:rsid w:val="00835995"/>
    <w:rsid w:val="00836CDA"/>
    <w:rsid w:val="00870FB6"/>
    <w:rsid w:val="00876302"/>
    <w:rsid w:val="00881400"/>
    <w:rsid w:val="0088173E"/>
    <w:rsid w:val="008835EA"/>
    <w:rsid w:val="00884D22"/>
    <w:rsid w:val="00891D99"/>
    <w:rsid w:val="00891D9E"/>
    <w:rsid w:val="008A454D"/>
    <w:rsid w:val="008A6563"/>
    <w:rsid w:val="008B2C90"/>
    <w:rsid w:val="008B4449"/>
    <w:rsid w:val="008B5166"/>
    <w:rsid w:val="008B6032"/>
    <w:rsid w:val="008B76FC"/>
    <w:rsid w:val="008C53BF"/>
    <w:rsid w:val="008C5927"/>
    <w:rsid w:val="008D34F3"/>
    <w:rsid w:val="008F08D3"/>
    <w:rsid w:val="008F1630"/>
    <w:rsid w:val="008F52F2"/>
    <w:rsid w:val="008F7DE7"/>
    <w:rsid w:val="00900692"/>
    <w:rsid w:val="00905A50"/>
    <w:rsid w:val="00924D87"/>
    <w:rsid w:val="0092771B"/>
    <w:rsid w:val="00927D64"/>
    <w:rsid w:val="009305A7"/>
    <w:rsid w:val="00934ADD"/>
    <w:rsid w:val="00935477"/>
    <w:rsid w:val="00935B20"/>
    <w:rsid w:val="009418F8"/>
    <w:rsid w:val="0094776F"/>
    <w:rsid w:val="009507EC"/>
    <w:rsid w:val="009513BE"/>
    <w:rsid w:val="009516A6"/>
    <w:rsid w:val="00956EF2"/>
    <w:rsid w:val="0097452A"/>
    <w:rsid w:val="00974B8D"/>
    <w:rsid w:val="009758AE"/>
    <w:rsid w:val="00975FD6"/>
    <w:rsid w:val="00992C0B"/>
    <w:rsid w:val="009A523D"/>
    <w:rsid w:val="009B1E5E"/>
    <w:rsid w:val="009B4CC8"/>
    <w:rsid w:val="009C1441"/>
    <w:rsid w:val="009D4AA0"/>
    <w:rsid w:val="009D62A3"/>
    <w:rsid w:val="009E0EED"/>
    <w:rsid w:val="009F22CC"/>
    <w:rsid w:val="009F61F0"/>
    <w:rsid w:val="009F7374"/>
    <w:rsid w:val="00A009B0"/>
    <w:rsid w:val="00A0133B"/>
    <w:rsid w:val="00A01FE3"/>
    <w:rsid w:val="00A0578B"/>
    <w:rsid w:val="00A11C0B"/>
    <w:rsid w:val="00A13DAE"/>
    <w:rsid w:val="00A169BF"/>
    <w:rsid w:val="00A24FFE"/>
    <w:rsid w:val="00A27A86"/>
    <w:rsid w:val="00A3162E"/>
    <w:rsid w:val="00A4091B"/>
    <w:rsid w:val="00A44884"/>
    <w:rsid w:val="00A47D95"/>
    <w:rsid w:val="00A52315"/>
    <w:rsid w:val="00A60155"/>
    <w:rsid w:val="00A67F84"/>
    <w:rsid w:val="00A71061"/>
    <w:rsid w:val="00A77001"/>
    <w:rsid w:val="00A77208"/>
    <w:rsid w:val="00A775C6"/>
    <w:rsid w:val="00A851C5"/>
    <w:rsid w:val="00AA0432"/>
    <w:rsid w:val="00AA567C"/>
    <w:rsid w:val="00AB102F"/>
    <w:rsid w:val="00AB17B4"/>
    <w:rsid w:val="00AB62F8"/>
    <w:rsid w:val="00AC4829"/>
    <w:rsid w:val="00AC4F5A"/>
    <w:rsid w:val="00AC657A"/>
    <w:rsid w:val="00AC672D"/>
    <w:rsid w:val="00AD33FB"/>
    <w:rsid w:val="00AD7B51"/>
    <w:rsid w:val="00AF51CC"/>
    <w:rsid w:val="00AF7B40"/>
    <w:rsid w:val="00B077A8"/>
    <w:rsid w:val="00B140C7"/>
    <w:rsid w:val="00B23C01"/>
    <w:rsid w:val="00B53966"/>
    <w:rsid w:val="00B55A7F"/>
    <w:rsid w:val="00B62048"/>
    <w:rsid w:val="00B67727"/>
    <w:rsid w:val="00B74F09"/>
    <w:rsid w:val="00B818CE"/>
    <w:rsid w:val="00B84002"/>
    <w:rsid w:val="00B868CC"/>
    <w:rsid w:val="00B92F5E"/>
    <w:rsid w:val="00B94DB3"/>
    <w:rsid w:val="00BA55F7"/>
    <w:rsid w:val="00BA5ADA"/>
    <w:rsid w:val="00BB13CF"/>
    <w:rsid w:val="00BC471D"/>
    <w:rsid w:val="00BC5237"/>
    <w:rsid w:val="00BC642A"/>
    <w:rsid w:val="00BF41AF"/>
    <w:rsid w:val="00BF44CA"/>
    <w:rsid w:val="00BF7543"/>
    <w:rsid w:val="00C05BA0"/>
    <w:rsid w:val="00C063EB"/>
    <w:rsid w:val="00C07F4B"/>
    <w:rsid w:val="00C13D17"/>
    <w:rsid w:val="00C20978"/>
    <w:rsid w:val="00C32BF9"/>
    <w:rsid w:val="00C33872"/>
    <w:rsid w:val="00C35EC3"/>
    <w:rsid w:val="00C37E17"/>
    <w:rsid w:val="00C406D1"/>
    <w:rsid w:val="00C43076"/>
    <w:rsid w:val="00C8467F"/>
    <w:rsid w:val="00C90621"/>
    <w:rsid w:val="00C93816"/>
    <w:rsid w:val="00CA43FB"/>
    <w:rsid w:val="00CA7E1C"/>
    <w:rsid w:val="00CC4E8A"/>
    <w:rsid w:val="00CC6C24"/>
    <w:rsid w:val="00CC6E8C"/>
    <w:rsid w:val="00CD0E11"/>
    <w:rsid w:val="00CE1B7B"/>
    <w:rsid w:val="00CE56A0"/>
    <w:rsid w:val="00CF167D"/>
    <w:rsid w:val="00CF3662"/>
    <w:rsid w:val="00CF370B"/>
    <w:rsid w:val="00D05598"/>
    <w:rsid w:val="00D144D9"/>
    <w:rsid w:val="00D1518E"/>
    <w:rsid w:val="00D156F3"/>
    <w:rsid w:val="00D21084"/>
    <w:rsid w:val="00D27B7A"/>
    <w:rsid w:val="00D376DE"/>
    <w:rsid w:val="00D45A51"/>
    <w:rsid w:val="00D524D4"/>
    <w:rsid w:val="00D5427C"/>
    <w:rsid w:val="00D54CFB"/>
    <w:rsid w:val="00D61627"/>
    <w:rsid w:val="00D623C3"/>
    <w:rsid w:val="00D639DE"/>
    <w:rsid w:val="00D65B56"/>
    <w:rsid w:val="00D70C59"/>
    <w:rsid w:val="00D70EC5"/>
    <w:rsid w:val="00D748A4"/>
    <w:rsid w:val="00D81A8D"/>
    <w:rsid w:val="00D85FC3"/>
    <w:rsid w:val="00D91000"/>
    <w:rsid w:val="00D94F90"/>
    <w:rsid w:val="00DB60E8"/>
    <w:rsid w:val="00DE56F5"/>
    <w:rsid w:val="00DE6C16"/>
    <w:rsid w:val="00DF5531"/>
    <w:rsid w:val="00DF6910"/>
    <w:rsid w:val="00E02141"/>
    <w:rsid w:val="00E02326"/>
    <w:rsid w:val="00E04E4B"/>
    <w:rsid w:val="00E1344D"/>
    <w:rsid w:val="00E21419"/>
    <w:rsid w:val="00E22F5D"/>
    <w:rsid w:val="00E27585"/>
    <w:rsid w:val="00E3522F"/>
    <w:rsid w:val="00E44CEF"/>
    <w:rsid w:val="00E52BE4"/>
    <w:rsid w:val="00E531AB"/>
    <w:rsid w:val="00E563F2"/>
    <w:rsid w:val="00E57EE5"/>
    <w:rsid w:val="00E664DC"/>
    <w:rsid w:val="00E6720C"/>
    <w:rsid w:val="00E705C2"/>
    <w:rsid w:val="00E706E1"/>
    <w:rsid w:val="00E74420"/>
    <w:rsid w:val="00E82E0A"/>
    <w:rsid w:val="00E8496F"/>
    <w:rsid w:val="00E8646D"/>
    <w:rsid w:val="00E90728"/>
    <w:rsid w:val="00E94080"/>
    <w:rsid w:val="00E96101"/>
    <w:rsid w:val="00EA3A95"/>
    <w:rsid w:val="00EA5F28"/>
    <w:rsid w:val="00EB6BD2"/>
    <w:rsid w:val="00EC073E"/>
    <w:rsid w:val="00EC4E71"/>
    <w:rsid w:val="00EC6DB8"/>
    <w:rsid w:val="00EC6EA0"/>
    <w:rsid w:val="00EE0814"/>
    <w:rsid w:val="00EE0BDA"/>
    <w:rsid w:val="00EE465E"/>
    <w:rsid w:val="00EE6B06"/>
    <w:rsid w:val="00EF3638"/>
    <w:rsid w:val="00EF5348"/>
    <w:rsid w:val="00EF5704"/>
    <w:rsid w:val="00F016FE"/>
    <w:rsid w:val="00F116EF"/>
    <w:rsid w:val="00F21F73"/>
    <w:rsid w:val="00F22197"/>
    <w:rsid w:val="00F27AAE"/>
    <w:rsid w:val="00F3750C"/>
    <w:rsid w:val="00F37CAA"/>
    <w:rsid w:val="00F45E36"/>
    <w:rsid w:val="00F46D29"/>
    <w:rsid w:val="00F51F81"/>
    <w:rsid w:val="00F56276"/>
    <w:rsid w:val="00F56B4D"/>
    <w:rsid w:val="00F56DC4"/>
    <w:rsid w:val="00F6537A"/>
    <w:rsid w:val="00F6549C"/>
    <w:rsid w:val="00F80CD7"/>
    <w:rsid w:val="00F811E4"/>
    <w:rsid w:val="00F84826"/>
    <w:rsid w:val="00F92402"/>
    <w:rsid w:val="00FA01A5"/>
    <w:rsid w:val="00FA339E"/>
    <w:rsid w:val="00FA44C4"/>
    <w:rsid w:val="00FA4D62"/>
    <w:rsid w:val="00FB31C6"/>
    <w:rsid w:val="00FB6C52"/>
    <w:rsid w:val="00FC4C66"/>
    <w:rsid w:val="00FD20F0"/>
    <w:rsid w:val="00FD4181"/>
    <w:rsid w:val="00FD7C58"/>
    <w:rsid w:val="00FD7EBA"/>
    <w:rsid w:val="00FE6053"/>
    <w:rsid w:val="00FF47D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41E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5C2"/>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835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05C2"/>
    <w:pPr>
      <w:ind w:left="720"/>
    </w:pPr>
  </w:style>
  <w:style w:type="paragraph" w:styleId="BodyText">
    <w:name w:val="Body Text"/>
    <w:basedOn w:val="Normal"/>
    <w:link w:val="BodyTextChar"/>
    <w:uiPriority w:val="99"/>
    <w:unhideWhenUsed/>
    <w:rsid w:val="00E705C2"/>
    <w:pPr>
      <w:spacing w:before="100" w:beforeAutospacing="1" w:after="100" w:afterAutospacing="1"/>
    </w:pPr>
  </w:style>
  <w:style w:type="character" w:customStyle="1" w:styleId="BodyTextChar">
    <w:name w:val="Body Text Char"/>
    <w:basedOn w:val="DefaultParagraphFont"/>
    <w:link w:val="BodyText"/>
    <w:uiPriority w:val="99"/>
    <w:rsid w:val="00E705C2"/>
    <w:rPr>
      <w:rFonts w:ascii="Times New Roman" w:hAnsi="Times New Roman" w:cs="Times New Roman"/>
      <w:sz w:val="24"/>
      <w:szCs w:val="24"/>
    </w:rPr>
  </w:style>
  <w:style w:type="character" w:customStyle="1" w:styleId="Heading1Char">
    <w:name w:val="Heading 1 Char"/>
    <w:basedOn w:val="DefaultParagraphFont"/>
    <w:link w:val="Heading1"/>
    <w:uiPriority w:val="9"/>
    <w:rsid w:val="008835EA"/>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8835EA"/>
    <w:rPr>
      <w:sz w:val="16"/>
      <w:szCs w:val="16"/>
    </w:rPr>
  </w:style>
  <w:style w:type="paragraph" w:styleId="CommentText">
    <w:name w:val="annotation text"/>
    <w:basedOn w:val="Normal"/>
    <w:link w:val="CommentTextChar"/>
    <w:uiPriority w:val="99"/>
    <w:semiHidden/>
    <w:unhideWhenUsed/>
    <w:rsid w:val="008835EA"/>
    <w:rPr>
      <w:sz w:val="20"/>
      <w:szCs w:val="20"/>
    </w:rPr>
  </w:style>
  <w:style w:type="character" w:customStyle="1" w:styleId="CommentTextChar">
    <w:name w:val="Comment Text Char"/>
    <w:basedOn w:val="DefaultParagraphFont"/>
    <w:link w:val="CommentText"/>
    <w:uiPriority w:val="99"/>
    <w:semiHidden/>
    <w:rsid w:val="008835E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835EA"/>
    <w:rPr>
      <w:b/>
      <w:bCs/>
    </w:rPr>
  </w:style>
  <w:style w:type="character" w:customStyle="1" w:styleId="CommentSubjectChar">
    <w:name w:val="Comment Subject Char"/>
    <w:basedOn w:val="CommentTextChar"/>
    <w:link w:val="CommentSubject"/>
    <w:uiPriority w:val="99"/>
    <w:semiHidden/>
    <w:rsid w:val="008835EA"/>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8835EA"/>
    <w:rPr>
      <w:rFonts w:ascii="Arial" w:hAnsi="Arial" w:cs="Arial"/>
      <w:sz w:val="16"/>
      <w:szCs w:val="16"/>
    </w:rPr>
  </w:style>
  <w:style w:type="character" w:customStyle="1" w:styleId="BalloonTextChar">
    <w:name w:val="Balloon Text Char"/>
    <w:basedOn w:val="DefaultParagraphFont"/>
    <w:link w:val="BalloonText"/>
    <w:uiPriority w:val="99"/>
    <w:semiHidden/>
    <w:rsid w:val="008835EA"/>
    <w:rPr>
      <w:rFonts w:ascii="Arial" w:hAnsi="Arial" w:cs="Arial"/>
      <w:sz w:val="16"/>
      <w:szCs w:val="16"/>
    </w:rPr>
  </w:style>
  <w:style w:type="paragraph" w:styleId="Header">
    <w:name w:val="header"/>
    <w:basedOn w:val="Normal"/>
    <w:link w:val="HeaderChar"/>
    <w:uiPriority w:val="99"/>
    <w:unhideWhenUsed/>
    <w:rsid w:val="002D6FE3"/>
    <w:pPr>
      <w:tabs>
        <w:tab w:val="center" w:pos="4680"/>
        <w:tab w:val="right" w:pos="9360"/>
      </w:tabs>
    </w:pPr>
  </w:style>
  <w:style w:type="character" w:customStyle="1" w:styleId="HeaderChar">
    <w:name w:val="Header Char"/>
    <w:basedOn w:val="DefaultParagraphFont"/>
    <w:link w:val="Header"/>
    <w:uiPriority w:val="99"/>
    <w:rsid w:val="002D6FE3"/>
    <w:rPr>
      <w:rFonts w:ascii="Times New Roman" w:hAnsi="Times New Roman" w:cs="Times New Roman"/>
      <w:sz w:val="24"/>
      <w:szCs w:val="24"/>
    </w:rPr>
  </w:style>
  <w:style w:type="paragraph" w:styleId="Footer">
    <w:name w:val="footer"/>
    <w:basedOn w:val="Normal"/>
    <w:link w:val="FooterChar"/>
    <w:uiPriority w:val="99"/>
    <w:unhideWhenUsed/>
    <w:rsid w:val="002D6FE3"/>
    <w:pPr>
      <w:tabs>
        <w:tab w:val="center" w:pos="4680"/>
        <w:tab w:val="right" w:pos="9360"/>
      </w:tabs>
    </w:pPr>
  </w:style>
  <w:style w:type="character" w:customStyle="1" w:styleId="FooterChar">
    <w:name w:val="Footer Char"/>
    <w:basedOn w:val="DefaultParagraphFont"/>
    <w:link w:val="Footer"/>
    <w:uiPriority w:val="99"/>
    <w:rsid w:val="002D6FE3"/>
    <w:rPr>
      <w:rFonts w:ascii="Times New Roman" w:hAnsi="Times New Roman" w:cs="Times New Roman"/>
      <w:sz w:val="24"/>
      <w:szCs w:val="24"/>
    </w:rPr>
  </w:style>
  <w:style w:type="paragraph" w:styleId="PlainText">
    <w:name w:val="Plain Text"/>
    <w:basedOn w:val="Normal"/>
    <w:link w:val="PlainTextChar"/>
    <w:uiPriority w:val="99"/>
    <w:semiHidden/>
    <w:unhideWhenUsed/>
    <w:rsid w:val="00AB102F"/>
    <w:rPr>
      <w:rFonts w:ascii="Consolas" w:hAnsi="Consolas" w:cs="Consolas"/>
      <w:sz w:val="21"/>
      <w:szCs w:val="21"/>
    </w:rPr>
  </w:style>
  <w:style w:type="character" w:customStyle="1" w:styleId="PlainTextChar">
    <w:name w:val="Plain Text Char"/>
    <w:basedOn w:val="DefaultParagraphFont"/>
    <w:link w:val="PlainText"/>
    <w:uiPriority w:val="99"/>
    <w:semiHidden/>
    <w:rsid w:val="00AB102F"/>
    <w:rPr>
      <w:rFonts w:ascii="Consolas" w:hAnsi="Consolas" w:cs="Consolas"/>
      <w:sz w:val="21"/>
      <w:szCs w:val="21"/>
    </w:rPr>
  </w:style>
  <w:style w:type="paragraph" w:styleId="HTMLPreformatted">
    <w:name w:val="HTML Preformatted"/>
    <w:basedOn w:val="Normal"/>
    <w:link w:val="HTMLPreformattedChar"/>
    <w:uiPriority w:val="99"/>
    <w:unhideWhenUsed/>
    <w:rsid w:val="00AC6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C672D"/>
    <w:rPr>
      <w:rFonts w:ascii="Courier New" w:eastAsia="Times New Roman" w:hAnsi="Courier New" w:cs="Courier New"/>
      <w:sz w:val="20"/>
      <w:szCs w:val="20"/>
    </w:rPr>
  </w:style>
  <w:style w:type="table" w:styleId="TableGrid">
    <w:name w:val="Table Grid"/>
    <w:basedOn w:val="TableNormal"/>
    <w:uiPriority w:val="59"/>
    <w:rsid w:val="00147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43FB"/>
    <w:rPr>
      <w:color w:val="0000FF"/>
      <w:u w:val="single"/>
    </w:rPr>
  </w:style>
  <w:style w:type="paragraph" w:styleId="NormalWeb">
    <w:name w:val="Normal (Web)"/>
    <w:basedOn w:val="Normal"/>
    <w:uiPriority w:val="99"/>
    <w:unhideWhenUsed/>
    <w:rsid w:val="00550E37"/>
    <w:pPr>
      <w:spacing w:before="100" w:beforeAutospacing="1" w:after="100" w:afterAutospacing="1"/>
    </w:pPr>
    <w:rPr>
      <w:rFonts w:eastAsia="Times New Roman"/>
    </w:rPr>
  </w:style>
  <w:style w:type="paragraph" w:styleId="NoSpacing">
    <w:name w:val="No Spacing"/>
    <w:uiPriority w:val="1"/>
    <w:qFormat/>
    <w:rsid w:val="000B02C6"/>
    <w:pPr>
      <w:spacing w:after="0"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F22197"/>
    <w:rPr>
      <w:sz w:val="20"/>
      <w:szCs w:val="20"/>
    </w:rPr>
  </w:style>
  <w:style w:type="character" w:customStyle="1" w:styleId="FootnoteTextChar">
    <w:name w:val="Footnote Text Char"/>
    <w:basedOn w:val="DefaultParagraphFont"/>
    <w:link w:val="FootnoteText"/>
    <w:uiPriority w:val="99"/>
    <w:rsid w:val="00F22197"/>
    <w:rPr>
      <w:rFonts w:ascii="Times New Roman" w:hAnsi="Times New Roman" w:cs="Times New Roman"/>
      <w:sz w:val="20"/>
      <w:szCs w:val="20"/>
    </w:rPr>
  </w:style>
  <w:style w:type="character" w:styleId="FootnoteReference">
    <w:name w:val="footnote reference"/>
    <w:basedOn w:val="DefaultParagraphFont"/>
    <w:uiPriority w:val="99"/>
    <w:unhideWhenUsed/>
    <w:rsid w:val="00F22197"/>
    <w:rPr>
      <w:vertAlign w:val="superscript"/>
    </w:rPr>
  </w:style>
  <w:style w:type="character" w:styleId="FollowedHyperlink">
    <w:name w:val="FollowedHyperlink"/>
    <w:basedOn w:val="DefaultParagraphFont"/>
    <w:uiPriority w:val="99"/>
    <w:semiHidden/>
    <w:unhideWhenUsed/>
    <w:rsid w:val="00597B50"/>
    <w:rPr>
      <w:color w:val="800080" w:themeColor="followedHyperlink"/>
      <w:u w:val="single"/>
    </w:rPr>
  </w:style>
  <w:style w:type="character" w:styleId="PageNumber">
    <w:name w:val="page number"/>
    <w:basedOn w:val="DefaultParagraphFont"/>
    <w:uiPriority w:val="99"/>
    <w:semiHidden/>
    <w:unhideWhenUsed/>
    <w:rsid w:val="002D326E"/>
  </w:style>
  <w:style w:type="paragraph" w:styleId="BodyTextIndent">
    <w:name w:val="Body Text Indent"/>
    <w:basedOn w:val="Normal"/>
    <w:link w:val="BodyTextIndentChar"/>
    <w:uiPriority w:val="99"/>
    <w:unhideWhenUsed/>
    <w:rsid w:val="00282669"/>
    <w:pPr>
      <w:spacing w:after="120"/>
      <w:ind w:left="360"/>
    </w:pPr>
  </w:style>
  <w:style w:type="character" w:customStyle="1" w:styleId="BodyTextIndentChar">
    <w:name w:val="Body Text Indent Char"/>
    <w:basedOn w:val="DefaultParagraphFont"/>
    <w:link w:val="BodyTextIndent"/>
    <w:uiPriority w:val="99"/>
    <w:rsid w:val="0028266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98624">
      <w:bodyDiv w:val="1"/>
      <w:marLeft w:val="0"/>
      <w:marRight w:val="0"/>
      <w:marTop w:val="0"/>
      <w:marBottom w:val="0"/>
      <w:divBdr>
        <w:top w:val="none" w:sz="0" w:space="0" w:color="auto"/>
        <w:left w:val="none" w:sz="0" w:space="0" w:color="auto"/>
        <w:bottom w:val="none" w:sz="0" w:space="0" w:color="auto"/>
        <w:right w:val="none" w:sz="0" w:space="0" w:color="auto"/>
      </w:divBdr>
    </w:div>
    <w:div w:id="118114330">
      <w:bodyDiv w:val="1"/>
      <w:marLeft w:val="0"/>
      <w:marRight w:val="0"/>
      <w:marTop w:val="0"/>
      <w:marBottom w:val="0"/>
      <w:divBdr>
        <w:top w:val="none" w:sz="0" w:space="0" w:color="auto"/>
        <w:left w:val="none" w:sz="0" w:space="0" w:color="auto"/>
        <w:bottom w:val="none" w:sz="0" w:space="0" w:color="auto"/>
        <w:right w:val="none" w:sz="0" w:space="0" w:color="auto"/>
      </w:divBdr>
    </w:div>
    <w:div w:id="354426711">
      <w:bodyDiv w:val="1"/>
      <w:marLeft w:val="0"/>
      <w:marRight w:val="0"/>
      <w:marTop w:val="0"/>
      <w:marBottom w:val="0"/>
      <w:divBdr>
        <w:top w:val="none" w:sz="0" w:space="0" w:color="auto"/>
        <w:left w:val="none" w:sz="0" w:space="0" w:color="auto"/>
        <w:bottom w:val="none" w:sz="0" w:space="0" w:color="auto"/>
        <w:right w:val="none" w:sz="0" w:space="0" w:color="auto"/>
      </w:divBdr>
    </w:div>
    <w:div w:id="465247630">
      <w:bodyDiv w:val="1"/>
      <w:marLeft w:val="0"/>
      <w:marRight w:val="0"/>
      <w:marTop w:val="0"/>
      <w:marBottom w:val="0"/>
      <w:divBdr>
        <w:top w:val="none" w:sz="0" w:space="0" w:color="auto"/>
        <w:left w:val="none" w:sz="0" w:space="0" w:color="auto"/>
        <w:bottom w:val="none" w:sz="0" w:space="0" w:color="auto"/>
        <w:right w:val="none" w:sz="0" w:space="0" w:color="auto"/>
      </w:divBdr>
    </w:div>
    <w:div w:id="483397956">
      <w:bodyDiv w:val="1"/>
      <w:marLeft w:val="0"/>
      <w:marRight w:val="0"/>
      <w:marTop w:val="0"/>
      <w:marBottom w:val="0"/>
      <w:divBdr>
        <w:top w:val="none" w:sz="0" w:space="0" w:color="auto"/>
        <w:left w:val="none" w:sz="0" w:space="0" w:color="auto"/>
        <w:bottom w:val="none" w:sz="0" w:space="0" w:color="auto"/>
        <w:right w:val="none" w:sz="0" w:space="0" w:color="auto"/>
      </w:divBdr>
    </w:div>
    <w:div w:id="554705751">
      <w:bodyDiv w:val="1"/>
      <w:marLeft w:val="0"/>
      <w:marRight w:val="0"/>
      <w:marTop w:val="0"/>
      <w:marBottom w:val="0"/>
      <w:divBdr>
        <w:top w:val="none" w:sz="0" w:space="0" w:color="auto"/>
        <w:left w:val="none" w:sz="0" w:space="0" w:color="auto"/>
        <w:bottom w:val="none" w:sz="0" w:space="0" w:color="auto"/>
        <w:right w:val="none" w:sz="0" w:space="0" w:color="auto"/>
      </w:divBdr>
      <w:divsChild>
        <w:div w:id="713845294">
          <w:marLeft w:val="0"/>
          <w:marRight w:val="0"/>
          <w:marTop w:val="0"/>
          <w:marBottom w:val="240"/>
          <w:divBdr>
            <w:top w:val="none" w:sz="0" w:space="0" w:color="auto"/>
            <w:left w:val="none" w:sz="0" w:space="0" w:color="auto"/>
            <w:bottom w:val="none" w:sz="0" w:space="0" w:color="auto"/>
            <w:right w:val="none" w:sz="0" w:space="0" w:color="auto"/>
          </w:divBdr>
        </w:div>
        <w:div w:id="188109211">
          <w:marLeft w:val="0"/>
          <w:marRight w:val="0"/>
          <w:marTop w:val="0"/>
          <w:marBottom w:val="240"/>
          <w:divBdr>
            <w:top w:val="none" w:sz="0" w:space="0" w:color="auto"/>
            <w:left w:val="none" w:sz="0" w:space="0" w:color="auto"/>
            <w:bottom w:val="none" w:sz="0" w:space="0" w:color="auto"/>
            <w:right w:val="none" w:sz="0" w:space="0" w:color="auto"/>
          </w:divBdr>
        </w:div>
        <w:div w:id="1269853445">
          <w:marLeft w:val="0"/>
          <w:marRight w:val="0"/>
          <w:marTop w:val="0"/>
          <w:marBottom w:val="240"/>
          <w:divBdr>
            <w:top w:val="none" w:sz="0" w:space="0" w:color="auto"/>
            <w:left w:val="none" w:sz="0" w:space="0" w:color="auto"/>
            <w:bottom w:val="none" w:sz="0" w:space="0" w:color="auto"/>
            <w:right w:val="none" w:sz="0" w:space="0" w:color="auto"/>
          </w:divBdr>
        </w:div>
        <w:div w:id="208346098">
          <w:marLeft w:val="0"/>
          <w:marRight w:val="0"/>
          <w:marTop w:val="0"/>
          <w:marBottom w:val="240"/>
          <w:divBdr>
            <w:top w:val="none" w:sz="0" w:space="0" w:color="auto"/>
            <w:left w:val="none" w:sz="0" w:space="0" w:color="auto"/>
            <w:bottom w:val="none" w:sz="0" w:space="0" w:color="auto"/>
            <w:right w:val="none" w:sz="0" w:space="0" w:color="auto"/>
          </w:divBdr>
        </w:div>
        <w:div w:id="270362292">
          <w:marLeft w:val="0"/>
          <w:marRight w:val="0"/>
          <w:marTop w:val="0"/>
          <w:marBottom w:val="240"/>
          <w:divBdr>
            <w:top w:val="none" w:sz="0" w:space="0" w:color="auto"/>
            <w:left w:val="none" w:sz="0" w:space="0" w:color="auto"/>
            <w:bottom w:val="none" w:sz="0" w:space="0" w:color="auto"/>
            <w:right w:val="none" w:sz="0" w:space="0" w:color="auto"/>
          </w:divBdr>
        </w:div>
      </w:divsChild>
    </w:div>
    <w:div w:id="657030013">
      <w:bodyDiv w:val="1"/>
      <w:marLeft w:val="0"/>
      <w:marRight w:val="0"/>
      <w:marTop w:val="0"/>
      <w:marBottom w:val="0"/>
      <w:divBdr>
        <w:top w:val="none" w:sz="0" w:space="0" w:color="auto"/>
        <w:left w:val="none" w:sz="0" w:space="0" w:color="auto"/>
        <w:bottom w:val="none" w:sz="0" w:space="0" w:color="auto"/>
        <w:right w:val="none" w:sz="0" w:space="0" w:color="auto"/>
      </w:divBdr>
    </w:div>
    <w:div w:id="707484864">
      <w:bodyDiv w:val="1"/>
      <w:marLeft w:val="0"/>
      <w:marRight w:val="0"/>
      <w:marTop w:val="0"/>
      <w:marBottom w:val="0"/>
      <w:divBdr>
        <w:top w:val="none" w:sz="0" w:space="0" w:color="auto"/>
        <w:left w:val="none" w:sz="0" w:space="0" w:color="auto"/>
        <w:bottom w:val="none" w:sz="0" w:space="0" w:color="auto"/>
        <w:right w:val="none" w:sz="0" w:space="0" w:color="auto"/>
      </w:divBdr>
    </w:div>
    <w:div w:id="819493707">
      <w:bodyDiv w:val="1"/>
      <w:marLeft w:val="0"/>
      <w:marRight w:val="0"/>
      <w:marTop w:val="0"/>
      <w:marBottom w:val="0"/>
      <w:divBdr>
        <w:top w:val="none" w:sz="0" w:space="0" w:color="auto"/>
        <w:left w:val="none" w:sz="0" w:space="0" w:color="auto"/>
        <w:bottom w:val="none" w:sz="0" w:space="0" w:color="auto"/>
        <w:right w:val="none" w:sz="0" w:space="0" w:color="auto"/>
      </w:divBdr>
    </w:div>
    <w:div w:id="925454927">
      <w:bodyDiv w:val="1"/>
      <w:marLeft w:val="0"/>
      <w:marRight w:val="0"/>
      <w:marTop w:val="0"/>
      <w:marBottom w:val="0"/>
      <w:divBdr>
        <w:top w:val="none" w:sz="0" w:space="0" w:color="auto"/>
        <w:left w:val="none" w:sz="0" w:space="0" w:color="auto"/>
        <w:bottom w:val="none" w:sz="0" w:space="0" w:color="auto"/>
        <w:right w:val="none" w:sz="0" w:space="0" w:color="auto"/>
      </w:divBdr>
    </w:div>
    <w:div w:id="985164280">
      <w:bodyDiv w:val="1"/>
      <w:marLeft w:val="0"/>
      <w:marRight w:val="0"/>
      <w:marTop w:val="0"/>
      <w:marBottom w:val="0"/>
      <w:divBdr>
        <w:top w:val="none" w:sz="0" w:space="0" w:color="auto"/>
        <w:left w:val="none" w:sz="0" w:space="0" w:color="auto"/>
        <w:bottom w:val="none" w:sz="0" w:space="0" w:color="auto"/>
        <w:right w:val="none" w:sz="0" w:space="0" w:color="auto"/>
      </w:divBdr>
    </w:div>
    <w:div w:id="1346440958">
      <w:bodyDiv w:val="1"/>
      <w:marLeft w:val="0"/>
      <w:marRight w:val="0"/>
      <w:marTop w:val="0"/>
      <w:marBottom w:val="0"/>
      <w:divBdr>
        <w:top w:val="none" w:sz="0" w:space="0" w:color="auto"/>
        <w:left w:val="none" w:sz="0" w:space="0" w:color="auto"/>
        <w:bottom w:val="none" w:sz="0" w:space="0" w:color="auto"/>
        <w:right w:val="none" w:sz="0" w:space="0" w:color="auto"/>
      </w:divBdr>
    </w:div>
    <w:div w:id="1419910444">
      <w:bodyDiv w:val="1"/>
      <w:marLeft w:val="0"/>
      <w:marRight w:val="0"/>
      <w:marTop w:val="0"/>
      <w:marBottom w:val="0"/>
      <w:divBdr>
        <w:top w:val="none" w:sz="0" w:space="0" w:color="auto"/>
        <w:left w:val="none" w:sz="0" w:space="0" w:color="auto"/>
        <w:bottom w:val="none" w:sz="0" w:space="0" w:color="auto"/>
        <w:right w:val="none" w:sz="0" w:space="0" w:color="auto"/>
      </w:divBdr>
      <w:divsChild>
        <w:div w:id="1105688261">
          <w:marLeft w:val="0"/>
          <w:marRight w:val="0"/>
          <w:marTop w:val="0"/>
          <w:marBottom w:val="240"/>
          <w:divBdr>
            <w:top w:val="none" w:sz="0" w:space="0" w:color="auto"/>
            <w:left w:val="none" w:sz="0" w:space="0" w:color="auto"/>
            <w:bottom w:val="none" w:sz="0" w:space="0" w:color="auto"/>
            <w:right w:val="none" w:sz="0" w:space="0" w:color="auto"/>
          </w:divBdr>
        </w:div>
        <w:div w:id="242493934">
          <w:marLeft w:val="0"/>
          <w:marRight w:val="0"/>
          <w:marTop w:val="0"/>
          <w:marBottom w:val="240"/>
          <w:divBdr>
            <w:top w:val="none" w:sz="0" w:space="0" w:color="auto"/>
            <w:left w:val="none" w:sz="0" w:space="0" w:color="auto"/>
            <w:bottom w:val="none" w:sz="0" w:space="0" w:color="auto"/>
            <w:right w:val="none" w:sz="0" w:space="0" w:color="auto"/>
          </w:divBdr>
        </w:div>
        <w:div w:id="330380120">
          <w:marLeft w:val="0"/>
          <w:marRight w:val="0"/>
          <w:marTop w:val="0"/>
          <w:marBottom w:val="240"/>
          <w:divBdr>
            <w:top w:val="none" w:sz="0" w:space="0" w:color="auto"/>
            <w:left w:val="none" w:sz="0" w:space="0" w:color="auto"/>
            <w:bottom w:val="none" w:sz="0" w:space="0" w:color="auto"/>
            <w:right w:val="none" w:sz="0" w:space="0" w:color="auto"/>
          </w:divBdr>
        </w:div>
      </w:divsChild>
    </w:div>
    <w:div w:id="1435975999">
      <w:bodyDiv w:val="1"/>
      <w:marLeft w:val="864"/>
      <w:marRight w:val="864"/>
      <w:marTop w:val="0"/>
      <w:marBottom w:val="0"/>
      <w:divBdr>
        <w:top w:val="none" w:sz="0" w:space="0" w:color="auto"/>
        <w:left w:val="none" w:sz="0" w:space="0" w:color="auto"/>
        <w:bottom w:val="none" w:sz="0" w:space="0" w:color="auto"/>
        <w:right w:val="none" w:sz="0" w:space="0" w:color="auto"/>
      </w:divBdr>
    </w:div>
    <w:div w:id="1461146611">
      <w:bodyDiv w:val="1"/>
      <w:marLeft w:val="0"/>
      <w:marRight w:val="0"/>
      <w:marTop w:val="0"/>
      <w:marBottom w:val="0"/>
      <w:divBdr>
        <w:top w:val="none" w:sz="0" w:space="0" w:color="auto"/>
        <w:left w:val="none" w:sz="0" w:space="0" w:color="auto"/>
        <w:bottom w:val="none" w:sz="0" w:space="0" w:color="auto"/>
        <w:right w:val="none" w:sz="0" w:space="0" w:color="auto"/>
      </w:divBdr>
    </w:div>
    <w:div w:id="1463962247">
      <w:bodyDiv w:val="1"/>
      <w:marLeft w:val="0"/>
      <w:marRight w:val="0"/>
      <w:marTop w:val="0"/>
      <w:marBottom w:val="0"/>
      <w:divBdr>
        <w:top w:val="none" w:sz="0" w:space="0" w:color="auto"/>
        <w:left w:val="none" w:sz="0" w:space="0" w:color="auto"/>
        <w:bottom w:val="none" w:sz="0" w:space="0" w:color="auto"/>
        <w:right w:val="none" w:sz="0" w:space="0" w:color="auto"/>
      </w:divBdr>
    </w:div>
    <w:div w:id="1482693557">
      <w:bodyDiv w:val="1"/>
      <w:marLeft w:val="0"/>
      <w:marRight w:val="0"/>
      <w:marTop w:val="0"/>
      <w:marBottom w:val="0"/>
      <w:divBdr>
        <w:top w:val="none" w:sz="0" w:space="0" w:color="auto"/>
        <w:left w:val="none" w:sz="0" w:space="0" w:color="auto"/>
        <w:bottom w:val="none" w:sz="0" w:space="0" w:color="auto"/>
        <w:right w:val="none" w:sz="0" w:space="0" w:color="auto"/>
      </w:divBdr>
    </w:div>
    <w:div w:id="1728987935">
      <w:bodyDiv w:val="1"/>
      <w:marLeft w:val="0"/>
      <w:marRight w:val="0"/>
      <w:marTop w:val="0"/>
      <w:marBottom w:val="0"/>
      <w:divBdr>
        <w:top w:val="none" w:sz="0" w:space="0" w:color="auto"/>
        <w:left w:val="none" w:sz="0" w:space="0" w:color="auto"/>
        <w:bottom w:val="none" w:sz="0" w:space="0" w:color="auto"/>
        <w:right w:val="none" w:sz="0" w:space="0" w:color="auto"/>
      </w:divBdr>
    </w:div>
    <w:div w:id="1907253430">
      <w:bodyDiv w:val="1"/>
      <w:marLeft w:val="0"/>
      <w:marRight w:val="0"/>
      <w:marTop w:val="0"/>
      <w:marBottom w:val="0"/>
      <w:divBdr>
        <w:top w:val="none" w:sz="0" w:space="0" w:color="auto"/>
        <w:left w:val="none" w:sz="0" w:space="0" w:color="auto"/>
        <w:bottom w:val="none" w:sz="0" w:space="0" w:color="auto"/>
        <w:right w:val="none" w:sz="0" w:space="0" w:color="auto"/>
      </w:divBdr>
    </w:div>
    <w:div w:id="1962808191">
      <w:bodyDiv w:val="1"/>
      <w:marLeft w:val="0"/>
      <w:marRight w:val="0"/>
      <w:marTop w:val="0"/>
      <w:marBottom w:val="0"/>
      <w:divBdr>
        <w:top w:val="none" w:sz="0" w:space="0" w:color="auto"/>
        <w:left w:val="none" w:sz="0" w:space="0" w:color="auto"/>
        <w:bottom w:val="none" w:sz="0" w:space="0" w:color="auto"/>
        <w:right w:val="none" w:sz="0" w:space="0" w:color="auto"/>
      </w:divBdr>
    </w:div>
    <w:div w:id="2084060574">
      <w:bodyDiv w:val="1"/>
      <w:marLeft w:val="0"/>
      <w:marRight w:val="0"/>
      <w:marTop w:val="0"/>
      <w:marBottom w:val="0"/>
      <w:divBdr>
        <w:top w:val="none" w:sz="0" w:space="0" w:color="auto"/>
        <w:left w:val="none" w:sz="0" w:space="0" w:color="auto"/>
        <w:bottom w:val="none" w:sz="0" w:space="0" w:color="auto"/>
        <w:right w:val="none" w:sz="0" w:space="0" w:color="auto"/>
      </w:divBdr>
    </w:div>
    <w:div w:id="208590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castla.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castla.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ay@castla.org" TargetMode="External"/><Relationship Id="rId4" Type="http://schemas.openxmlformats.org/officeDocument/2006/relationships/settings" Target="settings.xml"/><Relationship Id="rId9" Type="http://schemas.openxmlformats.org/officeDocument/2006/relationships/hyperlink" Target="mailto:Stephanie@castla.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BEF97-2A7B-4B2D-93B6-8BA8A3432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1614</Words>
  <Characters>9203</Characters>
  <Application>Microsoft Office Word</Application>
  <DocSecurity>0</DocSecurity>
  <Lines>76</Lines>
  <Paragraphs>21</Paragraphs>
  <ScaleCrop>false</ScaleCrop>
  <HeadingPairs>
    <vt:vector size="4" baseType="variant">
      <vt:variant>
        <vt:lpstr>Title</vt:lpstr>
      </vt:variant>
      <vt:variant>
        <vt:i4>1</vt:i4>
      </vt:variant>
      <vt:variant>
        <vt:lpstr/>
      </vt:variant>
      <vt:variant>
        <vt:i4>1</vt:i4>
      </vt:variant>
    </vt:vector>
  </HeadingPairs>
  <TitlesOfParts>
    <vt:vector size="2" baseType="lpstr">
      <vt:lpstr/>
      <vt:lpstr/>
    </vt:vector>
  </TitlesOfParts>
  <LinksUpToDate>false</LinksUpToDate>
  <CharactersWithSpaces>10796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2000-01-01T00:00:00Z</cp:lastPrinted>
  <dcterms:created xsi:type="dcterms:W3CDTF">2019-01-09T19:56:00Z</dcterms:created>
  <dcterms:modified xsi:type="dcterms:W3CDTF">2019-01-11T01:16:00Z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951102633</vt:i4>
  </property>
</Properties>
</file>