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CE5C8" w14:textId="77777777" w:rsidR="00F92402" w:rsidRDefault="00F92402" w:rsidP="00F92402">
      <w:pPr>
        <w:rPr>
          <w:rFonts w:asciiTheme="majorHAnsi" w:hAnsiTheme="majorHAnsi" w:cs="Arial"/>
          <w:b/>
          <w:smallCaps/>
          <w:sz w:val="28"/>
          <w:szCs w:val="28"/>
        </w:rPr>
      </w:pPr>
      <w:r>
        <w:rPr>
          <w:rFonts w:asciiTheme="minorHAnsi" w:hAnsiTheme="minorHAnsi"/>
          <w:b/>
          <w:noProof/>
          <w:u w:val="single"/>
        </w:rPr>
        <w:drawing>
          <wp:anchor distT="0" distB="0" distL="114300" distR="114300" simplePos="0" relativeHeight="251662336" behindDoc="0" locked="0" layoutInCell="1" allowOverlap="1" wp14:anchorId="01DDEDC7" wp14:editId="39F79EEB">
            <wp:simplePos x="0" y="0"/>
            <wp:positionH relativeFrom="column">
              <wp:posOffset>-931545</wp:posOffset>
            </wp:positionH>
            <wp:positionV relativeFrom="paragraph">
              <wp:posOffset>-914400</wp:posOffset>
            </wp:positionV>
            <wp:extent cx="7810500" cy="2051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051894"/>
                    </a:xfrm>
                    <a:prstGeom prst="rect">
                      <a:avLst/>
                    </a:prstGeom>
                  </pic:spPr>
                </pic:pic>
              </a:graphicData>
            </a:graphic>
          </wp:anchor>
        </w:drawing>
      </w:r>
      <w:r w:rsidR="007F0BB7">
        <w:rPr>
          <w:rFonts w:asciiTheme="majorHAnsi" w:hAnsiTheme="majorHAnsi" w:cs="Arial"/>
          <w:b/>
          <w:smallCaps/>
          <w:sz w:val="28"/>
          <w:szCs w:val="28"/>
        </w:rPr>
        <w:t xml:space="preserve"> </w:t>
      </w:r>
    </w:p>
    <w:p w14:paraId="05D7E334" w14:textId="77777777" w:rsidR="00F92402" w:rsidRDefault="00F92402" w:rsidP="00A3162E">
      <w:pPr>
        <w:jc w:val="center"/>
        <w:rPr>
          <w:rFonts w:asciiTheme="majorHAnsi" w:hAnsiTheme="majorHAnsi" w:cs="Arial"/>
          <w:b/>
          <w:smallCaps/>
          <w:sz w:val="28"/>
          <w:szCs w:val="28"/>
        </w:rPr>
      </w:pPr>
    </w:p>
    <w:p w14:paraId="4634088C" w14:textId="77777777" w:rsidR="00F92402" w:rsidRDefault="00F92402" w:rsidP="00A3162E">
      <w:pPr>
        <w:jc w:val="center"/>
        <w:rPr>
          <w:rFonts w:asciiTheme="majorHAnsi" w:hAnsiTheme="majorHAnsi" w:cs="Arial"/>
          <w:b/>
          <w:smallCaps/>
          <w:sz w:val="28"/>
          <w:szCs w:val="28"/>
        </w:rPr>
      </w:pPr>
    </w:p>
    <w:p w14:paraId="5538C7B6" w14:textId="77777777" w:rsidR="00F92402" w:rsidRDefault="00F92402" w:rsidP="00A3162E">
      <w:pPr>
        <w:jc w:val="center"/>
        <w:rPr>
          <w:rFonts w:asciiTheme="majorHAnsi" w:hAnsiTheme="majorHAnsi" w:cs="Arial"/>
          <w:b/>
          <w:smallCaps/>
          <w:sz w:val="28"/>
          <w:szCs w:val="28"/>
        </w:rPr>
      </w:pPr>
    </w:p>
    <w:p w14:paraId="7E527DAF" w14:textId="77777777" w:rsidR="00F92402" w:rsidRDefault="00F92402" w:rsidP="00A3162E">
      <w:pPr>
        <w:jc w:val="center"/>
        <w:rPr>
          <w:rFonts w:asciiTheme="majorHAnsi" w:hAnsiTheme="majorHAnsi" w:cs="Arial"/>
          <w:b/>
          <w:smallCaps/>
          <w:sz w:val="28"/>
          <w:szCs w:val="28"/>
        </w:rPr>
      </w:pPr>
    </w:p>
    <w:p w14:paraId="3DACAA58" w14:textId="77777777" w:rsidR="00F92402" w:rsidRDefault="00F92402" w:rsidP="00A3162E">
      <w:pPr>
        <w:jc w:val="center"/>
        <w:rPr>
          <w:rFonts w:asciiTheme="majorHAnsi" w:hAnsiTheme="majorHAnsi" w:cs="Arial"/>
          <w:b/>
          <w:smallCaps/>
          <w:sz w:val="28"/>
          <w:szCs w:val="28"/>
        </w:rPr>
      </w:pPr>
    </w:p>
    <w:p w14:paraId="3A30420A" w14:textId="77777777" w:rsidR="00204785" w:rsidRDefault="00204785" w:rsidP="00204785"/>
    <w:p w14:paraId="68624156" w14:textId="77777777" w:rsidR="00204785" w:rsidRDefault="00204785" w:rsidP="00204785"/>
    <w:p w14:paraId="43DCA3B5" w14:textId="52A98481"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Califo</w:t>
      </w:r>
      <w:r w:rsidR="00487F62" w:rsidRPr="009B1E5E">
        <w:rPr>
          <w:rFonts w:asciiTheme="minorHAnsi" w:hAnsiTheme="minorHAnsi" w:cstheme="minorHAnsi"/>
          <w:b/>
        </w:rPr>
        <w:t>rnia Legislation Enacted in 2014</w:t>
      </w:r>
    </w:p>
    <w:p w14:paraId="1C7179EE" w14:textId="02813EFC"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Impacting Survivors of Human Trafficking</w:t>
      </w:r>
    </w:p>
    <w:p w14:paraId="485F5256" w14:textId="77777777" w:rsidR="00204785" w:rsidRPr="009B1E5E" w:rsidRDefault="00204785" w:rsidP="002437DC">
      <w:pPr>
        <w:jc w:val="both"/>
        <w:rPr>
          <w:rFonts w:asciiTheme="minorHAnsi" w:hAnsiTheme="minorHAnsi" w:cstheme="minorHAnsi"/>
          <w:b/>
        </w:rPr>
      </w:pPr>
    </w:p>
    <w:p w14:paraId="0BE693E6" w14:textId="027DD37D" w:rsidR="00204785" w:rsidRPr="009B1E5E" w:rsidRDefault="000F648A" w:rsidP="002437DC">
      <w:pPr>
        <w:jc w:val="both"/>
        <w:rPr>
          <w:rFonts w:asciiTheme="minorHAnsi" w:hAnsiTheme="minorHAnsi" w:cstheme="minorHAnsi"/>
        </w:rPr>
      </w:pPr>
      <w:r w:rsidRPr="009B1E5E">
        <w:rPr>
          <w:rFonts w:asciiTheme="minorHAnsi" w:hAnsiTheme="minorHAnsi" w:cstheme="minorHAnsi"/>
          <w:b/>
        </w:rPr>
        <w:t>SB 477 (Steinberg) Foreign Labor Contractors: registration</w:t>
      </w:r>
      <w:r w:rsidRPr="009B1E5E">
        <w:rPr>
          <w:rFonts w:asciiTheme="minorHAnsi" w:hAnsiTheme="minorHAnsi" w:cstheme="minorHAnsi"/>
        </w:rPr>
        <w:t xml:space="preserve"> </w:t>
      </w:r>
    </w:p>
    <w:p w14:paraId="302719B5" w14:textId="583EF3D5" w:rsidR="000F648A" w:rsidRPr="009B1E5E" w:rsidRDefault="000F648A"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Sections 9998.1, 9998.6, and 9998.8 of, to add Sections 9998.1.5, 9998.2.5, 9998.10, and 9998.11 to, and to repeal and add Section 9998.2 of, the Business and Professions Code, relating to foreign labor contractors.</w:t>
      </w:r>
    </w:p>
    <w:p w14:paraId="1E1F3135" w14:textId="77777777" w:rsidR="000F648A" w:rsidRPr="009B1E5E" w:rsidRDefault="000F648A" w:rsidP="000F648A">
      <w:pPr>
        <w:jc w:val="both"/>
        <w:rPr>
          <w:rFonts w:asciiTheme="minorHAnsi" w:hAnsiTheme="minorHAnsi" w:cstheme="minorHAnsi"/>
        </w:rPr>
      </w:pPr>
      <w:r w:rsidRPr="009B1E5E">
        <w:rPr>
          <w:rFonts w:asciiTheme="minorHAnsi" w:hAnsiTheme="minorHAnsi" w:cstheme="minorHAnsi"/>
        </w:rPr>
        <w:t>SB 477 requires a foreign labor contractor to register with the Labor Commissioner. Each foreign labor contractor is required to disclose information about the foreign workers it recruits, and prohibits them from charging a recruitment fee to foreign workers. The bill also prohibits charging a foreign worker with any costs not normally associated with similarly situated workers, and limits housing fees to the market rate for similar housing. The bill also limits changes to the foreign workers’ original contracts.</w:t>
      </w:r>
    </w:p>
    <w:p w14:paraId="021D1344" w14:textId="62401B00" w:rsidR="000F648A" w:rsidRPr="009B1E5E" w:rsidRDefault="000F648A" w:rsidP="000F648A">
      <w:pPr>
        <w:jc w:val="both"/>
        <w:rPr>
          <w:rFonts w:asciiTheme="minorHAnsi" w:hAnsiTheme="minorHAnsi" w:cstheme="minorHAnsi"/>
        </w:rPr>
      </w:pPr>
    </w:p>
    <w:p w14:paraId="5058AB9D" w14:textId="4290EF7B" w:rsidR="000F648A" w:rsidRPr="009B1E5E" w:rsidRDefault="000F648A" w:rsidP="000F648A">
      <w:pPr>
        <w:jc w:val="both"/>
        <w:rPr>
          <w:rFonts w:asciiTheme="minorHAnsi" w:hAnsiTheme="minorHAnsi" w:cstheme="minorHAnsi"/>
        </w:rPr>
      </w:pPr>
      <w:r w:rsidRPr="009B1E5E">
        <w:rPr>
          <w:rFonts w:asciiTheme="minorHAnsi" w:hAnsiTheme="minorHAnsi" w:cstheme="minorHAnsi"/>
        </w:rPr>
        <w:t>In addition, the bill</w:t>
      </w:r>
      <w:r w:rsidR="00753E1D" w:rsidRPr="009B1E5E">
        <w:rPr>
          <w:rFonts w:asciiTheme="minorHAnsi" w:hAnsiTheme="minorHAnsi" w:cstheme="minorHAnsi"/>
        </w:rPr>
        <w:t xml:space="preserve"> empowers the Labor Commissioner to enforce and administer the registration and supervision of foreign labor contractors, including the promulgation of regulations, policies or procedures to implement this provision. The bill</w:t>
      </w:r>
      <w:r w:rsidRPr="009B1E5E">
        <w:rPr>
          <w:rFonts w:asciiTheme="minorHAnsi" w:hAnsiTheme="minorHAnsi" w:cstheme="minorHAnsi"/>
        </w:rPr>
        <w:t xml:space="preserve"> authorizes civil penalties for violations of these provisions, and allows for an individual to bring a civil suit to recover for damages</w:t>
      </w:r>
      <w:r w:rsidR="00753E1D" w:rsidRPr="009B1E5E">
        <w:rPr>
          <w:rFonts w:asciiTheme="minorHAnsi" w:hAnsiTheme="minorHAnsi" w:cstheme="minorHAnsi"/>
        </w:rPr>
        <w:t xml:space="preserve"> and reasonable attorney’s fees.</w:t>
      </w:r>
      <w:r w:rsidR="00E563F2" w:rsidRPr="009B1E5E">
        <w:rPr>
          <w:rFonts w:asciiTheme="minorHAnsi" w:hAnsiTheme="minorHAnsi" w:cstheme="minorHAnsi"/>
        </w:rPr>
        <w:t xml:space="preserve"> A violation of the provisions regulating foreign labor contractors is a misdemeanor.</w:t>
      </w:r>
    </w:p>
    <w:p w14:paraId="75BADB5E" w14:textId="3964A810" w:rsidR="00F811E4" w:rsidRPr="009B1E5E" w:rsidRDefault="00F811E4" w:rsidP="000F648A">
      <w:pPr>
        <w:jc w:val="both"/>
        <w:rPr>
          <w:rFonts w:asciiTheme="minorHAnsi" w:hAnsiTheme="minorHAnsi" w:cstheme="minorHAnsi"/>
        </w:rPr>
      </w:pPr>
    </w:p>
    <w:p w14:paraId="65904CBF" w14:textId="2455C67C" w:rsidR="00F811E4" w:rsidRPr="009B1E5E" w:rsidRDefault="00F811E4" w:rsidP="000F648A">
      <w:pPr>
        <w:jc w:val="both"/>
        <w:rPr>
          <w:rFonts w:asciiTheme="minorHAnsi" w:hAnsiTheme="minorHAnsi" w:cstheme="minorHAnsi"/>
          <w:b/>
        </w:rPr>
      </w:pPr>
      <w:r w:rsidRPr="009B1E5E">
        <w:rPr>
          <w:rFonts w:asciiTheme="minorHAnsi" w:hAnsiTheme="minorHAnsi" w:cstheme="minorHAnsi"/>
          <w:b/>
        </w:rPr>
        <w:t>SB 1087 (</w:t>
      </w:r>
      <w:proofErr w:type="spellStart"/>
      <w:r w:rsidRPr="009B1E5E">
        <w:rPr>
          <w:rFonts w:asciiTheme="minorHAnsi" w:hAnsiTheme="minorHAnsi" w:cstheme="minorHAnsi"/>
          <w:b/>
        </w:rPr>
        <w:t>Monning</w:t>
      </w:r>
      <w:proofErr w:type="spellEnd"/>
      <w:r w:rsidRPr="009B1E5E">
        <w:rPr>
          <w:rFonts w:asciiTheme="minorHAnsi" w:hAnsiTheme="minorHAnsi" w:cstheme="minorHAnsi"/>
          <w:b/>
        </w:rPr>
        <w:t xml:space="preserve">) </w:t>
      </w:r>
      <w:r w:rsidR="001D036C" w:rsidRPr="009B1E5E">
        <w:rPr>
          <w:rFonts w:asciiTheme="minorHAnsi" w:hAnsiTheme="minorHAnsi" w:cstheme="minorHAnsi"/>
          <w:b/>
        </w:rPr>
        <w:t>Farm labor contractors</w:t>
      </w:r>
    </w:p>
    <w:p w14:paraId="0C11AE3A" w14:textId="5F83CDAC" w:rsidR="00204785" w:rsidRPr="009B1E5E" w:rsidRDefault="00F811E4"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Sections 1684, 1685, 1690, 1690.1, 1694, 1695, 1695.55, 1696.2, 1696.5, and 1697 of the Labor Code, relating to farm labor contractors, and making an appropriation therefor.</w:t>
      </w:r>
    </w:p>
    <w:p w14:paraId="21A6CCCE" w14:textId="77777777" w:rsidR="00F811E4" w:rsidRPr="009B1E5E" w:rsidRDefault="00F811E4" w:rsidP="00F811E4">
      <w:pPr>
        <w:rPr>
          <w:rFonts w:asciiTheme="minorHAnsi" w:hAnsiTheme="minorHAnsi" w:cstheme="minorHAnsi"/>
        </w:rPr>
      </w:pPr>
      <w:r w:rsidRPr="009B1E5E">
        <w:rPr>
          <w:rFonts w:asciiTheme="minorHAnsi" w:hAnsiTheme="minorHAnsi" w:cstheme="minorHAnsi"/>
        </w:rPr>
        <w:t>SB 1087 strengthens measures to prevent sexual harassment from farm contractors.</w:t>
      </w:r>
    </w:p>
    <w:p w14:paraId="170BBD60" w14:textId="77777777" w:rsidR="00F811E4" w:rsidRPr="009B1E5E" w:rsidRDefault="00F811E4" w:rsidP="00F811E4">
      <w:pPr>
        <w:rPr>
          <w:rFonts w:asciiTheme="minorHAnsi" w:hAnsiTheme="minorHAnsi" w:cstheme="minorHAnsi"/>
        </w:rPr>
      </w:pPr>
    </w:p>
    <w:p w14:paraId="554F528D" w14:textId="77777777" w:rsidR="00F811E4" w:rsidRPr="009B1E5E" w:rsidRDefault="00F811E4" w:rsidP="00F811E4">
      <w:pPr>
        <w:rPr>
          <w:rFonts w:asciiTheme="minorHAnsi" w:hAnsiTheme="minorHAnsi" w:cstheme="minorHAnsi"/>
        </w:rPr>
      </w:pPr>
      <w:r w:rsidRPr="009B1E5E">
        <w:rPr>
          <w:rFonts w:asciiTheme="minorHAnsi" w:hAnsiTheme="minorHAnsi" w:cstheme="minorHAnsi"/>
        </w:rPr>
        <w:t>The bill prohibits persons who have been found to have engaged in sexual harassment in the last 3 years, as well as persons who knowingly hire others who have engaged in sexual harassment, from receiving a license to operate as a farm labor contractor.</w:t>
      </w:r>
    </w:p>
    <w:p w14:paraId="5F1ED0D3" w14:textId="77777777" w:rsidR="00F811E4" w:rsidRPr="009B1E5E" w:rsidRDefault="00F811E4" w:rsidP="00F811E4">
      <w:pPr>
        <w:rPr>
          <w:rFonts w:asciiTheme="minorHAnsi" w:hAnsiTheme="minorHAnsi" w:cstheme="minorHAnsi"/>
        </w:rPr>
      </w:pPr>
    </w:p>
    <w:p w14:paraId="3C3E142E" w14:textId="77777777" w:rsidR="00F811E4" w:rsidRPr="009B1E5E" w:rsidRDefault="00F811E4" w:rsidP="00F811E4">
      <w:pPr>
        <w:rPr>
          <w:rFonts w:asciiTheme="minorHAnsi" w:hAnsiTheme="minorHAnsi" w:cstheme="minorHAnsi"/>
        </w:rPr>
      </w:pPr>
      <w:r w:rsidRPr="009B1E5E">
        <w:rPr>
          <w:rFonts w:asciiTheme="minorHAnsi" w:hAnsiTheme="minorHAnsi" w:cstheme="minorHAnsi"/>
        </w:rPr>
        <w:t>The bill also authorizes the Labor Commissioner to revoke a labor contractor’s license if they are found to be in violation of the above provisions.</w:t>
      </w:r>
    </w:p>
    <w:p w14:paraId="34990745" w14:textId="77777777" w:rsidR="00F811E4" w:rsidRPr="009B1E5E" w:rsidRDefault="00F811E4" w:rsidP="00F811E4">
      <w:pPr>
        <w:rPr>
          <w:rFonts w:asciiTheme="minorHAnsi" w:hAnsiTheme="minorHAnsi" w:cstheme="minorHAnsi"/>
        </w:rPr>
      </w:pPr>
    </w:p>
    <w:p w14:paraId="70FB5BBB" w14:textId="6DB8C4BF" w:rsidR="00F811E4" w:rsidRPr="009B1E5E" w:rsidRDefault="00F811E4" w:rsidP="00F811E4">
      <w:pPr>
        <w:jc w:val="both"/>
        <w:rPr>
          <w:rFonts w:asciiTheme="minorHAnsi" w:hAnsiTheme="minorHAnsi" w:cstheme="minorHAnsi"/>
          <w:color w:val="000000"/>
          <w:shd w:val="clear" w:color="auto" w:fill="FFFFFF"/>
        </w:rPr>
      </w:pPr>
      <w:r w:rsidRPr="009B1E5E">
        <w:rPr>
          <w:rFonts w:asciiTheme="minorHAnsi" w:hAnsiTheme="minorHAnsi" w:cstheme="minorHAnsi"/>
        </w:rPr>
        <w:t>Furthermore, the bill requires training on preventing sexual assault, and adds a sexual harassment knowledge component to the existing farm contractor license examination.</w:t>
      </w:r>
    </w:p>
    <w:p w14:paraId="06420E80" w14:textId="4680C038" w:rsidR="00F811E4" w:rsidRPr="009B1E5E" w:rsidRDefault="00F811E4" w:rsidP="002437DC">
      <w:pPr>
        <w:jc w:val="both"/>
        <w:rPr>
          <w:rFonts w:asciiTheme="minorHAnsi" w:hAnsiTheme="minorHAnsi" w:cstheme="minorHAnsi"/>
          <w:color w:val="000000"/>
          <w:shd w:val="clear" w:color="auto" w:fill="FFFFFF"/>
        </w:rPr>
      </w:pPr>
    </w:p>
    <w:p w14:paraId="545AFBA2" w14:textId="02A03759" w:rsidR="00F811E4" w:rsidRPr="009B1E5E" w:rsidRDefault="001D036C" w:rsidP="002437DC">
      <w:pPr>
        <w:jc w:val="both"/>
        <w:rPr>
          <w:rFonts w:asciiTheme="minorHAnsi" w:hAnsiTheme="minorHAnsi" w:cstheme="minorHAnsi"/>
          <w:b/>
          <w:color w:val="000000"/>
          <w:shd w:val="clear" w:color="auto" w:fill="FFFFFF"/>
        </w:rPr>
      </w:pPr>
      <w:r w:rsidRPr="009B1E5E">
        <w:rPr>
          <w:rFonts w:asciiTheme="minorHAnsi" w:hAnsiTheme="minorHAnsi" w:cstheme="minorHAnsi"/>
          <w:b/>
          <w:color w:val="000000"/>
          <w:shd w:val="clear" w:color="auto" w:fill="FFFFFF"/>
        </w:rPr>
        <w:t>AB 1791 (</w:t>
      </w:r>
      <w:proofErr w:type="spellStart"/>
      <w:r w:rsidRPr="009B1E5E">
        <w:rPr>
          <w:rFonts w:asciiTheme="minorHAnsi" w:hAnsiTheme="minorHAnsi" w:cstheme="minorHAnsi"/>
          <w:b/>
          <w:color w:val="000000"/>
          <w:shd w:val="clear" w:color="auto" w:fill="FFFFFF"/>
        </w:rPr>
        <w:t>Maienschein</w:t>
      </w:r>
      <w:proofErr w:type="spellEnd"/>
      <w:r w:rsidRPr="009B1E5E">
        <w:rPr>
          <w:rFonts w:asciiTheme="minorHAnsi" w:hAnsiTheme="minorHAnsi" w:cstheme="minorHAnsi"/>
          <w:b/>
          <w:color w:val="000000"/>
          <w:shd w:val="clear" w:color="auto" w:fill="FFFFFF"/>
        </w:rPr>
        <w:t>) Prostitution: minors</w:t>
      </w:r>
    </w:p>
    <w:p w14:paraId="57780329" w14:textId="47F4621E" w:rsidR="001D036C" w:rsidRPr="009B1E5E" w:rsidRDefault="001D036C"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lastRenderedPageBreak/>
        <w:t>An act to amend Section 647 of the Penal Code, relating to disorderly conduct.</w:t>
      </w:r>
    </w:p>
    <w:p w14:paraId="5A527EB8" w14:textId="4DA9D40A" w:rsidR="001D036C" w:rsidRPr="009B1E5E" w:rsidRDefault="00F56DC4" w:rsidP="002437DC">
      <w:pPr>
        <w:jc w:val="both"/>
        <w:rPr>
          <w:rFonts w:asciiTheme="minorHAnsi" w:hAnsiTheme="minorHAnsi" w:cstheme="minorHAnsi"/>
        </w:rPr>
      </w:pPr>
      <w:r w:rsidRPr="009B1E5E">
        <w:rPr>
          <w:rFonts w:asciiTheme="minorHAnsi" w:hAnsiTheme="minorHAnsi" w:cstheme="minorHAnsi"/>
        </w:rPr>
        <w:t>AB 1791 increases the penalties associated with</w:t>
      </w:r>
      <w:r w:rsidR="0028121E" w:rsidRPr="009B1E5E">
        <w:rPr>
          <w:rFonts w:asciiTheme="minorHAnsi" w:hAnsiTheme="minorHAnsi" w:cstheme="minorHAnsi"/>
        </w:rPr>
        <w:t xml:space="preserve"> </w:t>
      </w:r>
      <w:r w:rsidRPr="009B1E5E">
        <w:rPr>
          <w:rFonts w:asciiTheme="minorHAnsi" w:hAnsiTheme="minorHAnsi" w:cstheme="minorHAnsi"/>
        </w:rPr>
        <w:t>minor</w:t>
      </w:r>
      <w:r w:rsidR="007B37A5" w:rsidRPr="009B1E5E">
        <w:rPr>
          <w:rFonts w:asciiTheme="minorHAnsi" w:hAnsiTheme="minorHAnsi" w:cstheme="minorHAnsi"/>
        </w:rPr>
        <w:t>s engaging</w:t>
      </w:r>
      <w:r w:rsidRPr="009B1E5E">
        <w:rPr>
          <w:rFonts w:asciiTheme="minorHAnsi" w:hAnsiTheme="minorHAnsi" w:cstheme="minorHAnsi"/>
        </w:rPr>
        <w:t xml:space="preserve"> in prostitution, </w:t>
      </w:r>
      <w:r w:rsidR="0028121E" w:rsidRPr="009B1E5E">
        <w:rPr>
          <w:rFonts w:asciiTheme="minorHAnsi" w:hAnsiTheme="minorHAnsi" w:cstheme="minorHAnsi"/>
        </w:rPr>
        <w:t>a misdemeanor crime. The bill raises</w:t>
      </w:r>
      <w:r w:rsidRPr="009B1E5E">
        <w:rPr>
          <w:rFonts w:asciiTheme="minorHAnsi" w:hAnsiTheme="minorHAnsi" w:cstheme="minorHAnsi"/>
        </w:rPr>
        <w:t xml:space="preserve"> the maximum sentence from 6 months to 2 years, and the maximum fine from $1,000 to $2,000.</w:t>
      </w:r>
    </w:p>
    <w:p w14:paraId="43F0C714" w14:textId="71F913B1" w:rsidR="00FB31C6" w:rsidRPr="009B1E5E" w:rsidRDefault="00FB31C6" w:rsidP="002437DC">
      <w:pPr>
        <w:jc w:val="both"/>
        <w:rPr>
          <w:rFonts w:asciiTheme="minorHAnsi" w:hAnsiTheme="minorHAnsi" w:cstheme="minorHAnsi"/>
        </w:rPr>
      </w:pPr>
    </w:p>
    <w:p w14:paraId="7B755154" w14:textId="7049E4E7" w:rsidR="00FB31C6" w:rsidRPr="009B1E5E" w:rsidRDefault="00FB31C6" w:rsidP="002437DC">
      <w:pPr>
        <w:jc w:val="both"/>
        <w:rPr>
          <w:rFonts w:asciiTheme="minorHAnsi" w:hAnsiTheme="minorHAnsi" w:cstheme="minorHAnsi"/>
          <w:b/>
        </w:rPr>
      </w:pPr>
      <w:r w:rsidRPr="009B1E5E">
        <w:rPr>
          <w:rFonts w:asciiTheme="minorHAnsi" w:hAnsiTheme="minorHAnsi" w:cstheme="minorHAnsi"/>
          <w:b/>
        </w:rPr>
        <w:t>AB 1585 (</w:t>
      </w:r>
      <w:proofErr w:type="spellStart"/>
      <w:r w:rsidRPr="009B1E5E">
        <w:rPr>
          <w:rFonts w:asciiTheme="minorHAnsi" w:hAnsiTheme="minorHAnsi" w:cstheme="minorHAnsi"/>
          <w:b/>
        </w:rPr>
        <w:t>Alejo</w:t>
      </w:r>
      <w:proofErr w:type="spellEnd"/>
      <w:r w:rsidRPr="009B1E5E">
        <w:rPr>
          <w:rFonts w:asciiTheme="minorHAnsi" w:hAnsiTheme="minorHAnsi" w:cstheme="minorHAnsi"/>
          <w:b/>
        </w:rPr>
        <w:t xml:space="preserve">) </w:t>
      </w:r>
      <w:proofErr w:type="gramStart"/>
      <w:r w:rsidRPr="009B1E5E">
        <w:rPr>
          <w:rFonts w:asciiTheme="minorHAnsi" w:hAnsiTheme="minorHAnsi" w:cstheme="minorHAnsi"/>
          <w:b/>
        </w:rPr>
        <w:t>Human</w:t>
      </w:r>
      <w:proofErr w:type="gramEnd"/>
      <w:r w:rsidRPr="009B1E5E">
        <w:rPr>
          <w:rFonts w:asciiTheme="minorHAnsi" w:hAnsiTheme="minorHAnsi" w:cstheme="minorHAnsi"/>
          <w:b/>
        </w:rPr>
        <w:t xml:space="preserve"> trafficking</w:t>
      </w:r>
    </w:p>
    <w:p w14:paraId="5DDF763D" w14:textId="4C793771" w:rsidR="00FB31C6" w:rsidRPr="009B1E5E" w:rsidRDefault="00FB31C6"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Sections 8712, 8811, and 8908 of the Family Code, and to amend Section 11105 of, and to add Section 1203.49 to, the Penal Code, relating to human trafficking.</w:t>
      </w:r>
    </w:p>
    <w:p w14:paraId="64EB7B10" w14:textId="77777777" w:rsidR="00FB31C6" w:rsidRPr="009B1E5E" w:rsidRDefault="00FB31C6" w:rsidP="00FB31C6">
      <w:pPr>
        <w:rPr>
          <w:rFonts w:asciiTheme="minorHAnsi" w:hAnsiTheme="minorHAnsi" w:cstheme="minorHAnsi"/>
        </w:rPr>
      </w:pPr>
      <w:r w:rsidRPr="009B1E5E">
        <w:rPr>
          <w:rFonts w:asciiTheme="minorHAnsi" w:hAnsiTheme="minorHAnsi" w:cstheme="minorHAnsi"/>
        </w:rPr>
        <w:t>AB 1585 would allow victims of human trafficking who have been convicted of prostitution or solicitation to petition the court for relief. The court is authorized to dismiss the charges.</w:t>
      </w:r>
    </w:p>
    <w:p w14:paraId="38DCF193" w14:textId="77777777" w:rsidR="00FB31C6" w:rsidRPr="009B1E5E" w:rsidRDefault="00FB31C6" w:rsidP="00FB31C6">
      <w:pPr>
        <w:rPr>
          <w:rFonts w:asciiTheme="minorHAnsi" w:hAnsiTheme="minorHAnsi" w:cstheme="minorHAnsi"/>
        </w:rPr>
      </w:pPr>
    </w:p>
    <w:p w14:paraId="6150DAD1" w14:textId="6B71E1B2" w:rsidR="00FB31C6" w:rsidRPr="009B1E5E" w:rsidRDefault="00FB31C6" w:rsidP="00FB31C6">
      <w:pPr>
        <w:jc w:val="both"/>
        <w:rPr>
          <w:rFonts w:asciiTheme="minorHAnsi" w:hAnsiTheme="minorHAnsi" w:cstheme="minorHAnsi"/>
        </w:rPr>
      </w:pPr>
      <w:r w:rsidRPr="009B1E5E">
        <w:rPr>
          <w:rFonts w:asciiTheme="minorHAnsi" w:hAnsiTheme="minorHAnsi" w:cstheme="minorHAnsi"/>
        </w:rPr>
        <w:t>The bill also excludes such convictions from criminal records.</w:t>
      </w:r>
    </w:p>
    <w:p w14:paraId="0AEC5B1C" w14:textId="412598F3" w:rsidR="004A3CAE" w:rsidRPr="009B1E5E" w:rsidRDefault="004A3CAE" w:rsidP="00FB31C6">
      <w:pPr>
        <w:jc w:val="both"/>
        <w:rPr>
          <w:rFonts w:asciiTheme="minorHAnsi" w:hAnsiTheme="minorHAnsi" w:cstheme="minorHAnsi"/>
        </w:rPr>
      </w:pPr>
    </w:p>
    <w:p w14:paraId="5A6966B0" w14:textId="09DED894" w:rsidR="004A3CAE" w:rsidRPr="009B1E5E" w:rsidRDefault="004A3CAE" w:rsidP="00FB31C6">
      <w:pPr>
        <w:jc w:val="both"/>
        <w:rPr>
          <w:rFonts w:asciiTheme="minorHAnsi" w:hAnsiTheme="minorHAnsi" w:cstheme="minorHAnsi"/>
          <w:b/>
        </w:rPr>
      </w:pPr>
      <w:r w:rsidRPr="009B1E5E">
        <w:rPr>
          <w:rFonts w:asciiTheme="minorHAnsi" w:hAnsiTheme="minorHAnsi" w:cstheme="minorHAnsi"/>
          <w:b/>
        </w:rPr>
        <w:t xml:space="preserve">SB 955 </w:t>
      </w:r>
      <w:r w:rsidR="008B6032" w:rsidRPr="009B1E5E">
        <w:rPr>
          <w:rFonts w:asciiTheme="minorHAnsi" w:hAnsiTheme="minorHAnsi" w:cstheme="minorHAnsi"/>
          <w:b/>
        </w:rPr>
        <w:t xml:space="preserve">(Mitchell) </w:t>
      </w:r>
      <w:r w:rsidRPr="009B1E5E">
        <w:rPr>
          <w:rFonts w:asciiTheme="minorHAnsi" w:hAnsiTheme="minorHAnsi" w:cstheme="minorHAnsi"/>
          <w:b/>
        </w:rPr>
        <w:t>Interception of electronic communications</w:t>
      </w:r>
    </w:p>
    <w:p w14:paraId="22D4C5DC" w14:textId="6C9A6367" w:rsidR="004A3CAE" w:rsidRPr="009B1E5E" w:rsidRDefault="004A3CAE" w:rsidP="00FB31C6">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 629.52 of the Penal Code, relating to interception of electronic communications.</w:t>
      </w:r>
    </w:p>
    <w:p w14:paraId="79E465F1" w14:textId="41B05BE3" w:rsidR="004A3CAE" w:rsidRPr="009B1E5E" w:rsidRDefault="00483418" w:rsidP="00FB31C6">
      <w:pPr>
        <w:jc w:val="both"/>
        <w:rPr>
          <w:rFonts w:asciiTheme="minorHAnsi" w:hAnsiTheme="minorHAnsi" w:cstheme="minorHAnsi"/>
        </w:rPr>
      </w:pPr>
      <w:r w:rsidRPr="009B1E5E">
        <w:rPr>
          <w:rFonts w:asciiTheme="minorHAnsi" w:hAnsiTheme="minorHAnsi" w:cstheme="minorHAnsi"/>
        </w:rPr>
        <w:t>SB 955 allows law enforcement</w:t>
      </w:r>
      <w:r w:rsidR="00BA5ADA" w:rsidRPr="009B1E5E">
        <w:rPr>
          <w:rFonts w:asciiTheme="minorHAnsi" w:hAnsiTheme="minorHAnsi" w:cstheme="minorHAnsi"/>
        </w:rPr>
        <w:t xml:space="preserve"> to</w:t>
      </w:r>
      <w:r w:rsidRPr="009B1E5E">
        <w:rPr>
          <w:rFonts w:asciiTheme="minorHAnsi" w:hAnsiTheme="minorHAnsi" w:cstheme="minorHAnsi"/>
        </w:rPr>
        <w:t xml:space="preserve"> intercept wire, oral, and electronic communications in cases of human trafficking.</w:t>
      </w:r>
    </w:p>
    <w:p w14:paraId="6E6EE3CE" w14:textId="63EFF755" w:rsidR="008B6032" w:rsidRPr="009B1E5E" w:rsidRDefault="008B6032" w:rsidP="00FB31C6">
      <w:pPr>
        <w:jc w:val="both"/>
        <w:rPr>
          <w:rFonts w:asciiTheme="minorHAnsi" w:hAnsiTheme="minorHAnsi" w:cstheme="minorHAnsi"/>
        </w:rPr>
      </w:pPr>
    </w:p>
    <w:p w14:paraId="07F06188" w14:textId="519600B1" w:rsidR="008B6032" w:rsidRPr="009B1E5E" w:rsidRDefault="008B6032" w:rsidP="00FB31C6">
      <w:pPr>
        <w:jc w:val="both"/>
        <w:rPr>
          <w:rFonts w:asciiTheme="minorHAnsi" w:hAnsiTheme="minorHAnsi" w:cstheme="minorHAnsi"/>
          <w:b/>
        </w:rPr>
      </w:pPr>
      <w:r w:rsidRPr="009B1E5E">
        <w:rPr>
          <w:rFonts w:asciiTheme="minorHAnsi" w:hAnsiTheme="minorHAnsi" w:cstheme="minorHAnsi"/>
          <w:b/>
        </w:rPr>
        <w:t xml:space="preserve">SB 1388 (Lieu) </w:t>
      </w:r>
      <w:proofErr w:type="gramStart"/>
      <w:r w:rsidRPr="009B1E5E">
        <w:rPr>
          <w:rFonts w:asciiTheme="minorHAnsi" w:hAnsiTheme="minorHAnsi" w:cstheme="minorHAnsi"/>
          <w:b/>
        </w:rPr>
        <w:t>Human</w:t>
      </w:r>
      <w:proofErr w:type="gramEnd"/>
      <w:r w:rsidRPr="009B1E5E">
        <w:rPr>
          <w:rFonts w:asciiTheme="minorHAnsi" w:hAnsiTheme="minorHAnsi" w:cstheme="minorHAnsi"/>
          <w:b/>
        </w:rPr>
        <w:t xml:space="preserve"> trafficking.</w:t>
      </w:r>
    </w:p>
    <w:p w14:paraId="2F7041D1" w14:textId="289E41C3" w:rsidR="001806E8" w:rsidRPr="009B1E5E" w:rsidRDefault="001806E8" w:rsidP="001806E8">
      <w:pPr>
        <w:jc w:val="both"/>
        <w:rPr>
          <w:rFonts w:asciiTheme="minorHAnsi" w:hAnsiTheme="minorHAnsi" w:cstheme="minorHAnsi"/>
          <w:i/>
        </w:rPr>
      </w:pPr>
      <w:r w:rsidRPr="009B1E5E">
        <w:rPr>
          <w:rFonts w:asciiTheme="minorHAnsi" w:hAnsiTheme="minorHAnsi" w:cstheme="minorHAnsi"/>
          <w:i/>
          <w:color w:val="000000"/>
          <w:shd w:val="clear" w:color="auto" w:fill="FFFFFF"/>
        </w:rPr>
        <w:t>An act to amend Sections 266k and 647 of the Penal Code, relating to human trafficking.</w:t>
      </w:r>
    </w:p>
    <w:p w14:paraId="7121173F" w14:textId="77777777" w:rsidR="001852F7" w:rsidRPr="009B1E5E" w:rsidRDefault="001806E8" w:rsidP="001806E8">
      <w:pPr>
        <w:jc w:val="both"/>
        <w:rPr>
          <w:rFonts w:asciiTheme="minorHAnsi" w:hAnsiTheme="minorHAnsi" w:cstheme="minorHAnsi"/>
        </w:rPr>
      </w:pPr>
      <w:r w:rsidRPr="009B1E5E">
        <w:rPr>
          <w:rFonts w:asciiTheme="minorHAnsi" w:hAnsiTheme="minorHAnsi" w:cstheme="minorHAnsi"/>
        </w:rPr>
        <w:t>SB 1388 increases the punishment for persons soliciting a minor for prostitution,</w:t>
      </w:r>
      <w:r w:rsidR="001852F7" w:rsidRPr="009B1E5E">
        <w:rPr>
          <w:rFonts w:asciiTheme="minorHAnsi" w:hAnsiTheme="minorHAnsi" w:cstheme="minorHAnsi"/>
        </w:rPr>
        <w:t xml:space="preserve"> if the defendant knew or should have known that the person who was solicited was a minor. T</w:t>
      </w:r>
      <w:r w:rsidRPr="009B1E5E">
        <w:rPr>
          <w:rFonts w:asciiTheme="minorHAnsi" w:hAnsiTheme="minorHAnsi" w:cstheme="minorHAnsi"/>
        </w:rPr>
        <w:t>he</w:t>
      </w:r>
      <w:r w:rsidR="001852F7" w:rsidRPr="009B1E5E">
        <w:rPr>
          <w:rFonts w:asciiTheme="minorHAnsi" w:hAnsiTheme="minorHAnsi" w:cstheme="minorHAnsi"/>
        </w:rPr>
        <w:t xml:space="preserve"> bill raises the</w:t>
      </w:r>
      <w:r w:rsidRPr="009B1E5E">
        <w:rPr>
          <w:rFonts w:asciiTheme="minorHAnsi" w:hAnsiTheme="minorHAnsi" w:cstheme="minorHAnsi"/>
        </w:rPr>
        <w:t xml:space="preserve"> maximum sentence</w:t>
      </w:r>
      <w:r w:rsidR="001852F7" w:rsidRPr="009B1E5E">
        <w:rPr>
          <w:rFonts w:asciiTheme="minorHAnsi" w:hAnsiTheme="minorHAnsi" w:cstheme="minorHAnsi"/>
        </w:rPr>
        <w:t xml:space="preserve"> from one year</w:t>
      </w:r>
      <w:r w:rsidRPr="009B1E5E">
        <w:rPr>
          <w:rFonts w:asciiTheme="minorHAnsi" w:hAnsiTheme="minorHAnsi" w:cstheme="minorHAnsi"/>
        </w:rPr>
        <w:t xml:space="preserve"> </w:t>
      </w:r>
      <w:r w:rsidR="001852F7" w:rsidRPr="009B1E5E">
        <w:rPr>
          <w:rFonts w:asciiTheme="minorHAnsi" w:hAnsiTheme="minorHAnsi" w:cstheme="minorHAnsi"/>
        </w:rPr>
        <w:t xml:space="preserve">to a sentence of not less than 2 days to </w:t>
      </w:r>
      <w:r w:rsidRPr="009B1E5E">
        <w:rPr>
          <w:rFonts w:asciiTheme="minorHAnsi" w:hAnsiTheme="minorHAnsi" w:cstheme="minorHAnsi"/>
        </w:rPr>
        <w:t>one year, and the maximum fine from $1,000 to $10,000</w:t>
      </w:r>
      <w:r w:rsidR="00127F1E" w:rsidRPr="009B1E5E">
        <w:rPr>
          <w:rFonts w:asciiTheme="minorHAnsi" w:hAnsiTheme="minorHAnsi" w:cstheme="minorHAnsi"/>
        </w:rPr>
        <w:t xml:space="preserve">. </w:t>
      </w:r>
      <w:r w:rsidR="001852F7" w:rsidRPr="009B1E5E">
        <w:rPr>
          <w:rFonts w:asciiTheme="minorHAnsi" w:hAnsiTheme="minorHAnsi" w:cstheme="minorHAnsi"/>
        </w:rPr>
        <w:t xml:space="preserve">The minimum 2-day sentence can be reduced or eliminated by the court. </w:t>
      </w:r>
    </w:p>
    <w:p w14:paraId="15B9DE84" w14:textId="77777777" w:rsidR="001852F7" w:rsidRPr="009B1E5E" w:rsidRDefault="001852F7" w:rsidP="001806E8">
      <w:pPr>
        <w:jc w:val="both"/>
        <w:rPr>
          <w:rFonts w:asciiTheme="minorHAnsi" w:hAnsiTheme="minorHAnsi" w:cstheme="minorHAnsi"/>
        </w:rPr>
      </w:pPr>
    </w:p>
    <w:p w14:paraId="02A56504" w14:textId="21FA2DC0" w:rsidR="001806E8" w:rsidRPr="009B1E5E" w:rsidRDefault="00127F1E" w:rsidP="001806E8">
      <w:pPr>
        <w:jc w:val="both"/>
        <w:rPr>
          <w:rFonts w:asciiTheme="minorHAnsi" w:hAnsiTheme="minorHAnsi" w:cstheme="minorHAnsi"/>
          <w:b/>
          <w:color w:val="000000"/>
          <w:shd w:val="clear" w:color="auto" w:fill="FFFFFF"/>
        </w:rPr>
      </w:pPr>
      <w:r w:rsidRPr="009B1E5E">
        <w:rPr>
          <w:rFonts w:asciiTheme="minorHAnsi" w:hAnsiTheme="minorHAnsi" w:cstheme="minorHAnsi"/>
        </w:rPr>
        <w:t xml:space="preserve">The bill also raises the amount of the additional fine that may be imposed for </w:t>
      </w:r>
      <w:r w:rsidR="001852F7" w:rsidRPr="009B1E5E">
        <w:rPr>
          <w:rFonts w:asciiTheme="minorHAnsi" w:hAnsiTheme="minorHAnsi" w:cstheme="minorHAnsi"/>
        </w:rPr>
        <w:t>placing a minor into prostitution or furnishing a minor to another person for sexual conduct</w:t>
      </w:r>
      <w:r w:rsidRPr="009B1E5E">
        <w:rPr>
          <w:rFonts w:asciiTheme="minorHAnsi" w:hAnsiTheme="minorHAnsi" w:cstheme="minorHAnsi"/>
        </w:rPr>
        <w:t xml:space="preserve"> from $20,000 to $25,000.</w:t>
      </w:r>
    </w:p>
    <w:p w14:paraId="00E58597" w14:textId="6118034F" w:rsidR="00F811E4" w:rsidRPr="009B1E5E" w:rsidRDefault="00F811E4" w:rsidP="002437DC">
      <w:pPr>
        <w:jc w:val="both"/>
        <w:rPr>
          <w:rFonts w:asciiTheme="minorHAnsi" w:hAnsiTheme="minorHAnsi" w:cstheme="minorHAnsi"/>
        </w:rPr>
      </w:pPr>
    </w:p>
    <w:p w14:paraId="7143D22D" w14:textId="3FA3C82A" w:rsidR="001806E8" w:rsidRPr="009B1E5E" w:rsidRDefault="006E4268" w:rsidP="002437DC">
      <w:pPr>
        <w:jc w:val="both"/>
        <w:rPr>
          <w:rFonts w:asciiTheme="minorHAnsi" w:hAnsiTheme="minorHAnsi" w:cstheme="minorHAnsi"/>
          <w:b/>
        </w:rPr>
      </w:pPr>
      <w:r w:rsidRPr="009B1E5E">
        <w:rPr>
          <w:rFonts w:asciiTheme="minorHAnsi" w:hAnsiTheme="minorHAnsi" w:cstheme="minorHAnsi"/>
          <w:b/>
        </w:rPr>
        <w:t xml:space="preserve">SB 1165 (Mitchell) </w:t>
      </w:r>
      <w:r w:rsidR="00AA0432" w:rsidRPr="009B1E5E">
        <w:rPr>
          <w:rFonts w:asciiTheme="minorHAnsi" w:hAnsiTheme="minorHAnsi" w:cstheme="minorHAnsi"/>
          <w:b/>
        </w:rPr>
        <w:t>Pupil instruction: sexual abuse and sex trafficking prevention education.</w:t>
      </w:r>
    </w:p>
    <w:p w14:paraId="0EF3A3A0" w14:textId="1F4A626C" w:rsidR="006E4268" w:rsidRPr="009B1E5E" w:rsidRDefault="006E4268" w:rsidP="006E4268">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add Section 33545 to, to add Article 7 (commencing with Section 49380) to Chapter 8 of Part 27 of Division 4 of Title 2 of, and to add Chapter 5.8 (commencing with Section 51950) to Part 28 of Division 4 of Title 2 of, the Education Code, relating to pupil instruction.</w:t>
      </w:r>
    </w:p>
    <w:p w14:paraId="43DB5376" w14:textId="77777777" w:rsidR="008D34F3" w:rsidRPr="009B1E5E" w:rsidRDefault="008D34F3" w:rsidP="008D34F3">
      <w:pPr>
        <w:rPr>
          <w:rFonts w:asciiTheme="minorHAnsi" w:hAnsiTheme="minorHAnsi" w:cstheme="minorHAnsi"/>
        </w:rPr>
      </w:pPr>
      <w:r w:rsidRPr="009B1E5E">
        <w:rPr>
          <w:rFonts w:asciiTheme="minorHAnsi" w:hAnsiTheme="minorHAnsi" w:cstheme="minorHAnsi"/>
        </w:rPr>
        <w:t>SB 1165 requires the Instructional Quality Commission to consider developing and recommending sexual abuse and sex trafficking prevention education as part of their publication, “Health Framework for California Public Schools.”</w:t>
      </w:r>
    </w:p>
    <w:p w14:paraId="501DAC69" w14:textId="77777777" w:rsidR="008D34F3" w:rsidRPr="009B1E5E" w:rsidRDefault="008D34F3" w:rsidP="008D34F3">
      <w:pPr>
        <w:rPr>
          <w:rFonts w:asciiTheme="minorHAnsi" w:hAnsiTheme="minorHAnsi" w:cstheme="minorHAnsi"/>
        </w:rPr>
      </w:pPr>
    </w:p>
    <w:p w14:paraId="03AE8CD3" w14:textId="4CA58D2B" w:rsidR="008D34F3" w:rsidRPr="009B1E5E" w:rsidRDefault="008D34F3" w:rsidP="008D34F3">
      <w:pPr>
        <w:jc w:val="both"/>
        <w:rPr>
          <w:rFonts w:asciiTheme="minorHAnsi" w:hAnsiTheme="minorHAnsi" w:cstheme="minorHAnsi"/>
        </w:rPr>
      </w:pPr>
      <w:r w:rsidRPr="009B1E5E">
        <w:rPr>
          <w:rFonts w:asciiTheme="minorHAnsi" w:hAnsiTheme="minorHAnsi" w:cstheme="minorHAnsi"/>
        </w:rPr>
        <w:t>The bill also authorizes school districts to include sexual abuse and sex trafficking prevention education, and encourages</w:t>
      </w:r>
      <w:r w:rsidR="0094776F" w:rsidRPr="009B1E5E">
        <w:rPr>
          <w:rFonts w:asciiTheme="minorHAnsi" w:hAnsiTheme="minorHAnsi" w:cstheme="minorHAnsi"/>
        </w:rPr>
        <w:t xml:space="preserve"> them to collaborate with outside consultants for the</w:t>
      </w:r>
      <w:r w:rsidRPr="009B1E5E">
        <w:rPr>
          <w:rFonts w:asciiTheme="minorHAnsi" w:hAnsiTheme="minorHAnsi" w:cstheme="minorHAnsi"/>
        </w:rPr>
        <w:t xml:space="preserve"> creation of school safety plans to address these issues.</w:t>
      </w:r>
    </w:p>
    <w:p w14:paraId="6614D055" w14:textId="261B244A" w:rsidR="008D34F3" w:rsidRPr="009B1E5E" w:rsidRDefault="008D34F3" w:rsidP="008D34F3">
      <w:pPr>
        <w:jc w:val="both"/>
        <w:rPr>
          <w:rFonts w:asciiTheme="minorHAnsi" w:hAnsiTheme="minorHAnsi" w:cstheme="minorHAnsi"/>
        </w:rPr>
      </w:pPr>
    </w:p>
    <w:p w14:paraId="7A4BF07D" w14:textId="1F46CCF7" w:rsidR="008D34F3" w:rsidRPr="009B1E5E" w:rsidRDefault="00AA0432" w:rsidP="008D34F3">
      <w:pPr>
        <w:jc w:val="both"/>
        <w:rPr>
          <w:rFonts w:asciiTheme="minorHAnsi" w:hAnsiTheme="minorHAnsi" w:cstheme="minorHAnsi"/>
          <w:b/>
        </w:rPr>
      </w:pPr>
      <w:r w:rsidRPr="009B1E5E">
        <w:rPr>
          <w:rFonts w:asciiTheme="minorHAnsi" w:hAnsiTheme="minorHAnsi" w:cstheme="minorHAnsi"/>
          <w:b/>
        </w:rPr>
        <w:t xml:space="preserve">AB 1147 (Bonilla) </w:t>
      </w:r>
      <w:r w:rsidR="00EC073E" w:rsidRPr="009B1E5E">
        <w:rPr>
          <w:rFonts w:asciiTheme="minorHAnsi" w:hAnsiTheme="minorHAnsi" w:cstheme="minorHAnsi"/>
          <w:b/>
        </w:rPr>
        <w:t>Massage therapy.</w:t>
      </w:r>
    </w:p>
    <w:p w14:paraId="3B7C4B01" w14:textId="1AA37256" w:rsidR="006E4268" w:rsidRPr="009B1E5E" w:rsidRDefault="00AA0432"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 460 of, and to add and repeal Chapter 10.5 (commencing with Section 4600) of Division 2 of, the Business and Professions Code, and to amend Section 51034 of the Government Code, relating to healing arts.</w:t>
      </w:r>
    </w:p>
    <w:p w14:paraId="4C84F358" w14:textId="67ED4299" w:rsidR="004A3B24" w:rsidRPr="009B1E5E" w:rsidRDefault="00AA0432" w:rsidP="004A3B24">
      <w:pPr>
        <w:rPr>
          <w:rFonts w:asciiTheme="minorHAnsi" w:hAnsiTheme="minorHAnsi" w:cstheme="minorHAnsi"/>
        </w:rPr>
      </w:pPr>
      <w:r w:rsidRPr="009B1E5E">
        <w:rPr>
          <w:rFonts w:asciiTheme="minorHAnsi" w:hAnsiTheme="minorHAnsi" w:cstheme="minorHAnsi"/>
        </w:rPr>
        <w:lastRenderedPageBreak/>
        <w:t>AB 1147 establishes a board of directors for the California Massage Therapy Council, which certifies</w:t>
      </w:r>
      <w:r w:rsidR="004A3B24" w:rsidRPr="009B1E5E">
        <w:rPr>
          <w:rFonts w:asciiTheme="minorHAnsi" w:hAnsiTheme="minorHAnsi" w:cstheme="minorHAnsi"/>
        </w:rPr>
        <w:t xml:space="preserve"> massage practitioners in the state. </w:t>
      </w:r>
      <w:r w:rsidR="005A0775" w:rsidRPr="009B1E5E">
        <w:rPr>
          <w:rFonts w:asciiTheme="minorHAnsi" w:hAnsiTheme="minorHAnsi" w:cstheme="minorHAnsi"/>
        </w:rPr>
        <w:t>The bill authorizes the Council to deny an application for a practitioner certificate, or discipline a certificate holder for engaging</w:t>
      </w:r>
      <w:r w:rsidR="004A3B24" w:rsidRPr="009B1E5E">
        <w:rPr>
          <w:rFonts w:asciiTheme="minorHAnsi" w:hAnsiTheme="minorHAnsi" w:cstheme="minorHAnsi"/>
        </w:rPr>
        <w:t xml:space="preserve"> in unprofessional conduct, including sexually suggestive marketing or providing sexual services along with massages.</w:t>
      </w:r>
    </w:p>
    <w:p w14:paraId="23785EAC" w14:textId="77777777" w:rsidR="004A3B24" w:rsidRPr="009B1E5E" w:rsidRDefault="004A3B24" w:rsidP="004A3B24">
      <w:pPr>
        <w:rPr>
          <w:rFonts w:asciiTheme="minorHAnsi" w:hAnsiTheme="minorHAnsi" w:cstheme="minorHAnsi"/>
        </w:rPr>
      </w:pPr>
    </w:p>
    <w:p w14:paraId="0B661926" w14:textId="21823A78" w:rsidR="00AA0432" w:rsidRPr="009B1E5E" w:rsidRDefault="004A3B24" w:rsidP="004A3B24">
      <w:pPr>
        <w:jc w:val="both"/>
        <w:rPr>
          <w:rFonts w:asciiTheme="minorHAnsi" w:hAnsiTheme="minorHAnsi" w:cstheme="minorHAnsi"/>
        </w:rPr>
      </w:pPr>
      <w:r w:rsidRPr="009B1E5E">
        <w:rPr>
          <w:rFonts w:asciiTheme="minorHAnsi" w:hAnsiTheme="minorHAnsi" w:cstheme="minorHAnsi"/>
        </w:rPr>
        <w:t>The council will be required to develop procedures to approve schools that provide education required for certification.</w:t>
      </w:r>
    </w:p>
    <w:p w14:paraId="1C09E2F1" w14:textId="5C39D572" w:rsidR="005A0775" w:rsidRPr="009B1E5E" w:rsidRDefault="005A0775" w:rsidP="004A3B24">
      <w:pPr>
        <w:jc w:val="both"/>
        <w:rPr>
          <w:rFonts w:asciiTheme="minorHAnsi" w:hAnsiTheme="minorHAnsi" w:cstheme="minorHAnsi"/>
        </w:rPr>
      </w:pPr>
    </w:p>
    <w:p w14:paraId="31BE5EF1" w14:textId="51C01371" w:rsidR="005A0775" w:rsidRPr="009B1E5E" w:rsidRDefault="005A0775" w:rsidP="004A3B24">
      <w:pPr>
        <w:jc w:val="both"/>
        <w:rPr>
          <w:rFonts w:asciiTheme="minorHAnsi" w:hAnsiTheme="minorHAnsi" w:cstheme="minorHAnsi"/>
          <w:b/>
        </w:rPr>
      </w:pPr>
      <w:r w:rsidRPr="009B1E5E">
        <w:rPr>
          <w:rFonts w:asciiTheme="minorHAnsi" w:hAnsiTheme="minorHAnsi" w:cstheme="minorHAnsi"/>
        </w:rPr>
        <w:t>Cities and counties are authorized to adopt or enforce local ordinances governing zoning, licensing, and reasonable health and safety requirements for licensed or certified healing arts professionals, including certified massage therapists.</w:t>
      </w:r>
    </w:p>
    <w:p w14:paraId="6850BDB3" w14:textId="30E26A16" w:rsidR="006E4268" w:rsidRPr="009B1E5E" w:rsidRDefault="006E4268" w:rsidP="002437DC">
      <w:pPr>
        <w:jc w:val="both"/>
        <w:rPr>
          <w:rFonts w:asciiTheme="minorHAnsi" w:hAnsiTheme="minorHAnsi" w:cstheme="minorHAnsi"/>
          <w:b/>
        </w:rPr>
      </w:pPr>
    </w:p>
    <w:p w14:paraId="790CA4C2" w14:textId="74A143B6" w:rsidR="00214E6B" w:rsidRPr="009B1E5E" w:rsidRDefault="00214E6B" w:rsidP="002437DC">
      <w:pPr>
        <w:jc w:val="both"/>
        <w:rPr>
          <w:rFonts w:asciiTheme="minorHAnsi" w:hAnsiTheme="minorHAnsi" w:cstheme="minorHAnsi"/>
          <w:b/>
        </w:rPr>
      </w:pPr>
      <w:r w:rsidRPr="009B1E5E">
        <w:rPr>
          <w:rFonts w:asciiTheme="minorHAnsi" w:hAnsiTheme="minorHAnsi" w:cstheme="minorHAnsi"/>
          <w:b/>
        </w:rPr>
        <w:t>SB 782 (</w:t>
      </w:r>
      <w:proofErr w:type="spellStart"/>
      <w:r w:rsidRPr="009B1E5E">
        <w:rPr>
          <w:rFonts w:asciiTheme="minorHAnsi" w:hAnsiTheme="minorHAnsi" w:cstheme="minorHAnsi"/>
          <w:b/>
        </w:rPr>
        <w:t>DeSauliner</w:t>
      </w:r>
      <w:proofErr w:type="spellEnd"/>
      <w:r w:rsidRPr="009B1E5E">
        <w:rPr>
          <w:rFonts w:asciiTheme="minorHAnsi" w:hAnsiTheme="minorHAnsi" w:cstheme="minorHAnsi"/>
          <w:b/>
        </w:rPr>
        <w:t>) Income taxes: voluntary contributions: California Sexual Violence Victim Services Fund</w:t>
      </w:r>
    </w:p>
    <w:p w14:paraId="69AF85DE" w14:textId="7A168984" w:rsidR="00214E6B" w:rsidRPr="009B1E5E" w:rsidRDefault="00214E6B"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add and repeal Article 13.51 (commencing with Section 18846) of Chapter 3 of Part 10.2 of Division 2 of the Revenue and Taxation Code, relating to taxation.</w:t>
      </w:r>
    </w:p>
    <w:p w14:paraId="4DA6904D" w14:textId="4988B74F" w:rsidR="00214E6B" w:rsidRPr="009B1E5E" w:rsidRDefault="00214E6B" w:rsidP="002437DC">
      <w:pPr>
        <w:jc w:val="both"/>
        <w:rPr>
          <w:rFonts w:asciiTheme="minorHAnsi" w:hAnsiTheme="minorHAnsi" w:cstheme="minorHAnsi"/>
        </w:rPr>
      </w:pPr>
      <w:r w:rsidRPr="009B1E5E">
        <w:rPr>
          <w:rFonts w:asciiTheme="minorHAnsi" w:hAnsiTheme="minorHAnsi" w:cstheme="minorHAnsi"/>
        </w:rPr>
        <w:t>SB 782 allows for a taxpayer to voluntarily contribute towards the California Sexual Violence Victims Fund. The balance of this fund will be transmitted to the Office of Emergency Services for use by rape crisis centers.</w:t>
      </w:r>
    </w:p>
    <w:p w14:paraId="1CED1B5B" w14:textId="14690366" w:rsidR="000B60A2" w:rsidRPr="009B1E5E" w:rsidRDefault="000B60A2" w:rsidP="002437DC">
      <w:pPr>
        <w:jc w:val="both"/>
        <w:rPr>
          <w:rFonts w:asciiTheme="minorHAnsi" w:hAnsiTheme="minorHAnsi" w:cstheme="minorHAnsi"/>
        </w:rPr>
      </w:pPr>
    </w:p>
    <w:p w14:paraId="1BB429F0" w14:textId="782DF197" w:rsidR="000B60A2" w:rsidRPr="009B1E5E" w:rsidRDefault="000B60A2" w:rsidP="002437DC">
      <w:pPr>
        <w:jc w:val="both"/>
        <w:rPr>
          <w:rFonts w:asciiTheme="minorHAnsi" w:hAnsiTheme="minorHAnsi" w:cstheme="minorHAnsi"/>
          <w:b/>
        </w:rPr>
      </w:pPr>
      <w:r w:rsidRPr="009B1E5E">
        <w:rPr>
          <w:rFonts w:asciiTheme="minorHAnsi" w:hAnsiTheme="minorHAnsi" w:cstheme="minorHAnsi"/>
          <w:b/>
        </w:rPr>
        <w:t>SB 939 (Block) Criminal jurisdiction.</w:t>
      </w:r>
    </w:p>
    <w:p w14:paraId="159A18EE" w14:textId="3F45787B" w:rsidR="000B60A2" w:rsidRPr="009B1E5E" w:rsidRDefault="000B60A2"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 784.7 of, and to repeal Section 784.8 of, the Penal Code, relating to criminal jurisdiction.</w:t>
      </w:r>
    </w:p>
    <w:p w14:paraId="672BD14F" w14:textId="0F715777" w:rsidR="000B60A2" w:rsidRPr="009B1E5E" w:rsidRDefault="000B60A2" w:rsidP="002437DC">
      <w:pPr>
        <w:jc w:val="both"/>
        <w:rPr>
          <w:rFonts w:asciiTheme="minorHAnsi" w:hAnsiTheme="minorHAnsi" w:cstheme="minorHAnsi"/>
        </w:rPr>
      </w:pPr>
      <w:r w:rsidRPr="009B1E5E">
        <w:rPr>
          <w:rFonts w:asciiTheme="minorHAnsi" w:hAnsiTheme="minorHAnsi" w:cstheme="minorHAnsi"/>
        </w:rPr>
        <w:t>SB 939 allows for a court to have jurisdiction over multiple offenses of human trafficking, pimping, and pandering, if the district attorneys from each county in which an offense occurred agree to the venue.</w:t>
      </w:r>
    </w:p>
    <w:p w14:paraId="0A352270" w14:textId="41320D24" w:rsidR="000B60A2" w:rsidRPr="009B1E5E" w:rsidRDefault="000B60A2" w:rsidP="002437DC">
      <w:pPr>
        <w:jc w:val="both"/>
        <w:rPr>
          <w:rFonts w:asciiTheme="minorHAnsi" w:hAnsiTheme="minorHAnsi" w:cstheme="minorHAnsi"/>
        </w:rPr>
      </w:pPr>
    </w:p>
    <w:p w14:paraId="382F0807" w14:textId="0B97F47C" w:rsidR="000B60A2" w:rsidRPr="009B1E5E" w:rsidRDefault="000B60A2" w:rsidP="002437DC">
      <w:pPr>
        <w:jc w:val="both"/>
        <w:rPr>
          <w:rFonts w:asciiTheme="minorHAnsi" w:hAnsiTheme="minorHAnsi" w:cstheme="minorHAnsi"/>
          <w:b/>
        </w:rPr>
      </w:pPr>
      <w:r w:rsidRPr="009B1E5E">
        <w:rPr>
          <w:rFonts w:asciiTheme="minorHAnsi" w:hAnsiTheme="minorHAnsi" w:cstheme="minorHAnsi"/>
          <w:b/>
        </w:rPr>
        <w:t>AB 1610 (</w:t>
      </w:r>
      <w:proofErr w:type="spellStart"/>
      <w:r w:rsidRPr="009B1E5E">
        <w:rPr>
          <w:rFonts w:asciiTheme="minorHAnsi" w:hAnsiTheme="minorHAnsi" w:cstheme="minorHAnsi"/>
          <w:b/>
        </w:rPr>
        <w:t>Bonta</w:t>
      </w:r>
      <w:proofErr w:type="spellEnd"/>
      <w:r w:rsidRPr="009B1E5E">
        <w:rPr>
          <w:rFonts w:asciiTheme="minorHAnsi" w:hAnsiTheme="minorHAnsi" w:cstheme="minorHAnsi"/>
          <w:b/>
        </w:rPr>
        <w:t>) Material witnesses: human trafficking</w:t>
      </w:r>
    </w:p>
    <w:p w14:paraId="5F8AFB82" w14:textId="5E681E72" w:rsidR="000B60A2" w:rsidRPr="009B1E5E" w:rsidRDefault="000B60A2" w:rsidP="002437DC">
      <w:pPr>
        <w:jc w:val="both"/>
        <w:rPr>
          <w:rFonts w:asciiTheme="minorHAnsi" w:hAnsiTheme="minorHAnsi" w:cstheme="minorHAnsi"/>
          <w:i/>
          <w:color w:val="000000"/>
          <w:shd w:val="clear" w:color="auto" w:fill="FFFFFF"/>
        </w:rPr>
      </w:pPr>
      <w:r w:rsidRPr="009B1E5E">
        <w:rPr>
          <w:rFonts w:asciiTheme="minorHAnsi" w:hAnsiTheme="minorHAnsi" w:cstheme="minorHAnsi"/>
          <w:i/>
          <w:color w:val="000000"/>
          <w:shd w:val="clear" w:color="auto" w:fill="FFFFFF"/>
        </w:rPr>
        <w:t>An act to amend Sections 1335 and 1337 of the Penal Code, relating to material witnesses.</w:t>
      </w:r>
    </w:p>
    <w:p w14:paraId="43985821" w14:textId="38875C09" w:rsidR="000B60A2" w:rsidRPr="009B1E5E" w:rsidRDefault="000B60A2" w:rsidP="000B60A2">
      <w:pPr>
        <w:rPr>
          <w:rFonts w:asciiTheme="minorHAnsi" w:hAnsiTheme="minorHAnsi" w:cstheme="minorHAnsi"/>
          <w:color w:val="000000"/>
        </w:rPr>
      </w:pPr>
      <w:r w:rsidRPr="009B1E5E">
        <w:rPr>
          <w:rFonts w:asciiTheme="minorHAnsi" w:hAnsiTheme="minorHAnsi" w:cstheme="minorHAnsi"/>
          <w:color w:val="000000"/>
        </w:rPr>
        <w:t xml:space="preserve">In a criminal human trafficking case, a Court </w:t>
      </w:r>
      <w:r w:rsidR="000135AE" w:rsidRPr="009B1E5E">
        <w:rPr>
          <w:rFonts w:asciiTheme="minorHAnsi" w:hAnsiTheme="minorHAnsi" w:cstheme="minorHAnsi"/>
          <w:color w:val="000000"/>
        </w:rPr>
        <w:t xml:space="preserve">can </w:t>
      </w:r>
      <w:r w:rsidRPr="009B1E5E">
        <w:rPr>
          <w:rFonts w:asciiTheme="minorHAnsi" w:hAnsiTheme="minorHAnsi" w:cstheme="minorHAnsi"/>
          <w:color w:val="000000"/>
        </w:rPr>
        <w:t xml:space="preserve">allow the conditional examination of a witness or victim in certain cases if </w:t>
      </w:r>
      <w:r w:rsidR="000135AE" w:rsidRPr="009B1E5E">
        <w:rPr>
          <w:rFonts w:asciiTheme="minorHAnsi" w:hAnsiTheme="minorHAnsi" w:cstheme="minorHAnsi"/>
          <w:color w:val="000000"/>
        </w:rPr>
        <w:t xml:space="preserve">there is evidence that the victim or witness has been </w:t>
      </w:r>
      <w:r w:rsidRPr="009B1E5E">
        <w:rPr>
          <w:rFonts w:asciiTheme="minorHAnsi" w:hAnsiTheme="minorHAnsi" w:cstheme="minorHAnsi"/>
          <w:color w:val="000000"/>
        </w:rPr>
        <w:t>intimidated from testifying, or if they are under the control of the defendant who is preventing them from testifying.</w:t>
      </w:r>
    </w:p>
    <w:p w14:paraId="4BD8F65A" w14:textId="306A404F" w:rsidR="00C406D1" w:rsidRPr="009B1E5E" w:rsidRDefault="00C406D1" w:rsidP="002437DC">
      <w:pPr>
        <w:jc w:val="both"/>
        <w:rPr>
          <w:rFonts w:asciiTheme="minorHAnsi" w:hAnsiTheme="minorHAnsi" w:cstheme="minorHAnsi"/>
          <w:color w:val="000000"/>
          <w:shd w:val="clear" w:color="auto" w:fill="FFFFFF"/>
        </w:rPr>
      </w:pPr>
    </w:p>
    <w:p w14:paraId="7731ECF0" w14:textId="66AAF390" w:rsidR="00C406D1" w:rsidRPr="009B1E5E" w:rsidRDefault="00C406D1" w:rsidP="002437DC">
      <w:pPr>
        <w:jc w:val="both"/>
        <w:rPr>
          <w:rFonts w:asciiTheme="minorHAnsi" w:hAnsiTheme="minorHAnsi" w:cstheme="minorHAnsi"/>
          <w:b/>
          <w:color w:val="000000"/>
          <w:shd w:val="clear" w:color="auto" w:fill="FFFFFF"/>
        </w:rPr>
      </w:pPr>
      <w:r w:rsidRPr="009B1E5E">
        <w:rPr>
          <w:rFonts w:asciiTheme="minorHAnsi" w:hAnsiTheme="minorHAnsi" w:cstheme="minorHAnsi"/>
          <w:b/>
          <w:color w:val="000000"/>
          <w:shd w:val="clear" w:color="auto" w:fill="FFFFFF"/>
        </w:rPr>
        <w:t>AB 1623 (Atkins)</w:t>
      </w:r>
    </w:p>
    <w:p w14:paraId="474EC1E4" w14:textId="57A94127" w:rsidR="004243D1" w:rsidRPr="009B1E5E" w:rsidRDefault="009E0EED" w:rsidP="002437DC">
      <w:pPr>
        <w:jc w:val="both"/>
        <w:rPr>
          <w:rFonts w:asciiTheme="minorHAnsi" w:hAnsiTheme="minorHAnsi" w:cstheme="minorHAnsi"/>
          <w:b/>
          <w:i/>
          <w:color w:val="000000"/>
          <w:shd w:val="clear" w:color="auto" w:fill="FFFFFF"/>
        </w:rPr>
      </w:pPr>
      <w:r w:rsidRPr="009B1E5E">
        <w:rPr>
          <w:rFonts w:asciiTheme="minorHAnsi" w:hAnsiTheme="minorHAnsi" w:cstheme="minorHAnsi"/>
          <w:i/>
          <w:color w:val="000000"/>
          <w:shd w:val="clear" w:color="auto" w:fill="FFFFFF"/>
        </w:rPr>
        <w:t>An act to add Title 5.3 (commencing with Section 13750) to Part 4 of the Penal Code, relating to family justice centers.</w:t>
      </w:r>
    </w:p>
    <w:p w14:paraId="180565E6" w14:textId="5F67E501" w:rsidR="004243D1" w:rsidRPr="009B1E5E" w:rsidRDefault="0044657A" w:rsidP="002437DC">
      <w:pPr>
        <w:jc w:val="both"/>
        <w:rPr>
          <w:rFonts w:asciiTheme="minorHAnsi" w:hAnsiTheme="minorHAnsi" w:cstheme="minorHAnsi"/>
          <w:b/>
          <w:color w:val="000000"/>
          <w:shd w:val="clear" w:color="auto" w:fill="FFFFFF"/>
        </w:rPr>
      </w:pPr>
      <w:r w:rsidRPr="009B1E5E">
        <w:rPr>
          <w:rFonts w:asciiTheme="minorHAnsi" w:hAnsiTheme="minorHAnsi" w:cstheme="minorHAnsi"/>
          <w:color w:val="000000"/>
        </w:rPr>
        <w:t>This bill a</w:t>
      </w:r>
      <w:r w:rsidR="004243D1" w:rsidRPr="009B1E5E">
        <w:rPr>
          <w:rFonts w:asciiTheme="minorHAnsi" w:hAnsiTheme="minorHAnsi" w:cstheme="minorHAnsi"/>
          <w:color w:val="000000"/>
        </w:rPr>
        <w:t xml:space="preserve">uthorizes any city, county, or community-based nonprofit organization to establish a multiagency, multidisciplinary family justice center to assist victims of domestic violence, sexual assault, elder or dependent adult abuse, and human trafficking. </w:t>
      </w:r>
      <w:r w:rsidRPr="009B1E5E">
        <w:rPr>
          <w:rFonts w:asciiTheme="minorHAnsi" w:hAnsiTheme="minorHAnsi" w:cstheme="minorHAnsi"/>
          <w:color w:val="000000"/>
        </w:rPr>
        <w:t>The bill also s</w:t>
      </w:r>
      <w:r w:rsidR="004243D1" w:rsidRPr="009B1E5E">
        <w:rPr>
          <w:rFonts w:asciiTheme="minorHAnsi" w:hAnsiTheme="minorHAnsi" w:cstheme="minorHAnsi"/>
          <w:color w:val="000000"/>
        </w:rPr>
        <w:t>pecifies additional confidentiality provisions relating to information disclosed by a victim in a family justice center. Requires each center to maintain mandatory training for all staff members, volunteers, and agency professionals and to consult with community-based crime victim agencies, survivors of violence and abuse, and their advocates in the operations process of the family justice center.</w:t>
      </w:r>
      <w:r w:rsidRPr="009B1E5E">
        <w:rPr>
          <w:rFonts w:asciiTheme="minorHAnsi" w:hAnsiTheme="minorHAnsi" w:cstheme="minorHAnsi"/>
          <w:color w:val="000000"/>
        </w:rPr>
        <w:t xml:space="preserve"> The family justice center must maintain mandatory training for all staff and volunteers. The</w:t>
      </w:r>
      <w:r w:rsidR="004243D1" w:rsidRPr="009B1E5E">
        <w:rPr>
          <w:rFonts w:asciiTheme="minorHAnsi" w:hAnsiTheme="minorHAnsi" w:cstheme="minorHAnsi"/>
          <w:color w:val="000000"/>
        </w:rPr>
        <w:t xml:space="preserve"> goal of this bill is to develop a procedure for input, feedback, and evaluation of family justice centers.</w:t>
      </w:r>
    </w:p>
    <w:p w14:paraId="0E8517E1" w14:textId="176B1852" w:rsidR="00C406D1" w:rsidRPr="009B1E5E" w:rsidRDefault="00C406D1" w:rsidP="002437DC">
      <w:pPr>
        <w:jc w:val="both"/>
        <w:rPr>
          <w:rFonts w:asciiTheme="minorHAnsi" w:hAnsiTheme="minorHAnsi" w:cstheme="minorHAnsi"/>
          <w:b/>
          <w:color w:val="000000"/>
          <w:shd w:val="clear" w:color="auto" w:fill="FFFFFF"/>
        </w:rPr>
      </w:pPr>
    </w:p>
    <w:p w14:paraId="0290B1F9" w14:textId="5A582A19" w:rsidR="00C406D1" w:rsidRPr="009B1E5E" w:rsidRDefault="00C406D1" w:rsidP="002437DC">
      <w:pPr>
        <w:jc w:val="both"/>
        <w:rPr>
          <w:rFonts w:asciiTheme="minorHAnsi" w:hAnsiTheme="minorHAnsi" w:cstheme="minorHAnsi"/>
          <w:b/>
          <w:color w:val="000000"/>
          <w:shd w:val="clear" w:color="auto" w:fill="FFFFFF"/>
        </w:rPr>
      </w:pPr>
      <w:r w:rsidRPr="009B1E5E">
        <w:rPr>
          <w:rFonts w:asciiTheme="minorHAnsi" w:hAnsiTheme="minorHAnsi" w:cstheme="minorHAnsi"/>
          <w:b/>
          <w:color w:val="000000"/>
          <w:shd w:val="clear" w:color="auto" w:fill="FFFFFF"/>
        </w:rPr>
        <w:t>SB 855 Commit</w:t>
      </w:r>
      <w:r w:rsidR="00C37E17" w:rsidRPr="009B1E5E">
        <w:rPr>
          <w:rFonts w:asciiTheme="minorHAnsi" w:hAnsiTheme="minorHAnsi" w:cstheme="minorHAnsi"/>
          <w:b/>
          <w:color w:val="000000"/>
          <w:shd w:val="clear" w:color="auto" w:fill="FFFFFF"/>
        </w:rPr>
        <w:t>tee on Budget and Fiscal Review. Human services.</w:t>
      </w:r>
    </w:p>
    <w:p w14:paraId="405B85F2" w14:textId="15A5F97E" w:rsidR="00C406D1" w:rsidRPr="009B1E5E" w:rsidRDefault="00C37E17" w:rsidP="002437DC">
      <w:pPr>
        <w:jc w:val="both"/>
        <w:rPr>
          <w:rFonts w:asciiTheme="minorHAnsi" w:hAnsiTheme="minorHAnsi" w:cstheme="minorHAnsi"/>
          <w:b/>
          <w:i/>
          <w:color w:val="000000"/>
          <w:shd w:val="clear" w:color="auto" w:fill="FFFFFF"/>
        </w:rPr>
      </w:pPr>
      <w:r w:rsidRPr="009B1E5E">
        <w:rPr>
          <w:rFonts w:asciiTheme="minorHAnsi" w:hAnsiTheme="minorHAnsi" w:cstheme="minorHAnsi"/>
          <w:i/>
          <w:color w:val="000000"/>
          <w:shd w:val="clear" w:color="auto" w:fill="FFFFFF"/>
        </w:rPr>
        <w:t>An act to amend Section 17415 of the Family Code, to amend Sections 1506.5, 1520.3, 1522, 1523.1, 1523.2, 1533, 1534, 1550, 1551, 1556, 1558, 1562, 1568.05, 1568.07, 1569.185, 1569.20, 1569.48, 1569.525, 1569.682, 1596.803, 1596.871, 1796.12, 1796.14, 1796.16, 1796.17, 1796.19, 1796.22, 1796.23, 1796.24, 1796.25, 1796.26, 1796.29, 1796.31, 1796.44, 1796.45, 1796.47, 1796.48, 1796.49, 1796.52, 1796.55, 1796.61, and 1796.63 of, to amend and renumber Sections 1796.33, 1796.34, 1796.35, 1796.36, 1796.37, and 1796.42 of, to amend, renumber, and add Sections 1796.38 and 1796.41 of, to add Sections 1546.1, 1546.2, 1548.1, 1569.481, 1569.482, and 1796.40 to, to repeal Sections 1796.39 and 1796.56 of, and to repeal and add Section 1546 of, the Health and Safety Code, and to amend Sections 300, 10104, 10553.11, 11320.32, 11322.8, 11325.24, 11402.4, 11450.025, 11460, 11477, 12301.1, and 18906.55 of, to add Sections 11461.3, 12300.4, and 12300.41 to, to amend, repeal, and add Sections 18901.2 and 18901.5 of, and to add Article 3.3 (commencing with Section 11330) to Chapter 2 of Part 3 and Chapter 5.2 (commencing with Section 16524.6) to Part 4, of Division 9 of, the Welfare and Institutions Code, relating to human services, and making an appropriation therefor, to take effect immediately, bill related to the budget.</w:t>
      </w:r>
    </w:p>
    <w:p w14:paraId="4E025A69" w14:textId="4A30851C" w:rsidR="00C406D1" w:rsidRPr="009B1E5E" w:rsidRDefault="00FC4C66" w:rsidP="004243D1">
      <w:pPr>
        <w:jc w:val="both"/>
        <w:rPr>
          <w:rFonts w:asciiTheme="minorHAnsi" w:hAnsiTheme="minorHAnsi" w:cstheme="minorHAnsi"/>
          <w:b/>
          <w:color w:val="000000"/>
          <w:shd w:val="clear" w:color="auto" w:fill="FFFFFF"/>
        </w:rPr>
      </w:pPr>
      <w:r w:rsidRPr="009B1E5E">
        <w:rPr>
          <w:rFonts w:asciiTheme="minorHAnsi" w:hAnsiTheme="minorHAnsi" w:cstheme="minorHAnsi"/>
          <w:color w:val="000000"/>
        </w:rPr>
        <w:t>The bill creates the Commercially Sexually Exploited Children Program and p</w:t>
      </w:r>
      <w:r w:rsidR="004243D1" w:rsidRPr="009B1E5E">
        <w:rPr>
          <w:rFonts w:asciiTheme="minorHAnsi" w:hAnsiTheme="minorHAnsi" w:cstheme="minorHAnsi"/>
          <w:color w:val="000000"/>
        </w:rPr>
        <w:t xml:space="preserve">rovides funding to the Department of Social Services to assist child welfare agencies with addressing the issue of commercial sexual exploitation of minors, including funding for training of child welfare workers and foster care providers and for specialized services.  </w:t>
      </w:r>
      <w:r w:rsidRPr="009B1E5E">
        <w:rPr>
          <w:rFonts w:asciiTheme="minorHAnsi" w:hAnsiTheme="minorHAnsi" w:cstheme="minorHAnsi"/>
          <w:color w:val="000000"/>
        </w:rPr>
        <w:t>The bill further c</w:t>
      </w:r>
      <w:r w:rsidR="004243D1" w:rsidRPr="009B1E5E">
        <w:rPr>
          <w:rFonts w:asciiTheme="minorHAnsi" w:hAnsiTheme="minorHAnsi" w:cstheme="minorHAnsi"/>
          <w:color w:val="000000"/>
        </w:rPr>
        <w:t>larifies that a child who is sexually trafficked can be served t</w:t>
      </w:r>
      <w:r w:rsidRPr="009B1E5E">
        <w:rPr>
          <w:rFonts w:asciiTheme="minorHAnsi" w:hAnsiTheme="minorHAnsi" w:cstheme="minorHAnsi"/>
          <w:color w:val="000000"/>
        </w:rPr>
        <w:t>hrough the dependency system and r</w:t>
      </w:r>
      <w:r w:rsidR="004243D1" w:rsidRPr="009B1E5E">
        <w:rPr>
          <w:rFonts w:asciiTheme="minorHAnsi" w:hAnsiTheme="minorHAnsi" w:cstheme="minorHAnsi"/>
          <w:color w:val="000000"/>
        </w:rPr>
        <w:t>equires counties that wish to access funds under this program to develop interagency protocols for addressing sexually trafficked minors.</w:t>
      </w:r>
    </w:p>
    <w:p w14:paraId="5A58C700" w14:textId="77777777" w:rsidR="00214E6B" w:rsidRPr="009B1E5E" w:rsidRDefault="00214E6B" w:rsidP="002437DC">
      <w:pPr>
        <w:jc w:val="both"/>
        <w:rPr>
          <w:rFonts w:asciiTheme="minorHAnsi" w:hAnsiTheme="minorHAnsi" w:cstheme="minorHAnsi"/>
        </w:rPr>
      </w:pPr>
    </w:p>
    <w:p w14:paraId="205D059B" w14:textId="77777777" w:rsidR="00D35570" w:rsidRDefault="00D35570" w:rsidP="002437DC">
      <w:pPr>
        <w:jc w:val="both"/>
        <w:rPr>
          <w:rFonts w:asciiTheme="minorHAnsi" w:hAnsiTheme="minorHAnsi" w:cstheme="minorHAnsi"/>
          <w:b/>
          <w:u w:val="single"/>
        </w:rPr>
      </w:pPr>
    </w:p>
    <w:p w14:paraId="58340B2E" w14:textId="77777777" w:rsidR="00D35570" w:rsidRDefault="00D35570" w:rsidP="002437DC">
      <w:pPr>
        <w:jc w:val="both"/>
        <w:rPr>
          <w:rFonts w:asciiTheme="minorHAnsi" w:hAnsiTheme="minorHAnsi" w:cstheme="minorHAnsi"/>
          <w:b/>
          <w:u w:val="single"/>
        </w:rPr>
      </w:pPr>
    </w:p>
    <w:p w14:paraId="0AF9BEA2" w14:textId="673E32E9" w:rsidR="00282669" w:rsidRPr="009B1E5E" w:rsidRDefault="008F7DE7" w:rsidP="002437DC">
      <w:pPr>
        <w:jc w:val="both"/>
        <w:rPr>
          <w:rFonts w:asciiTheme="minorHAnsi" w:hAnsiTheme="minorHAnsi" w:cstheme="minorHAnsi"/>
          <w:b/>
          <w:u w:val="single"/>
        </w:rPr>
      </w:pPr>
      <w:bookmarkStart w:id="0" w:name="_GoBack"/>
      <w:bookmarkEnd w:id="0"/>
      <w:r w:rsidRPr="009B1E5E">
        <w:rPr>
          <w:rFonts w:asciiTheme="minorHAnsi" w:hAnsiTheme="minorHAnsi" w:cstheme="minorHAnsi"/>
          <w:b/>
          <w:u w:val="single"/>
        </w:rPr>
        <w:t xml:space="preserve">Coalition to Abolish Slavery </w:t>
      </w:r>
      <w:r w:rsidR="004770CB" w:rsidRPr="009B1E5E">
        <w:rPr>
          <w:rFonts w:asciiTheme="minorHAnsi" w:hAnsiTheme="minorHAnsi" w:cstheme="minorHAnsi"/>
          <w:b/>
          <w:u w:val="single"/>
        </w:rPr>
        <w:t>&amp;</w:t>
      </w:r>
      <w:r w:rsidRPr="009B1E5E">
        <w:rPr>
          <w:rFonts w:asciiTheme="minorHAnsi" w:hAnsiTheme="minorHAnsi" w:cstheme="minorHAnsi"/>
          <w:b/>
          <w:u w:val="single"/>
        </w:rPr>
        <w:t xml:space="preserve"> Trafficking </w:t>
      </w:r>
      <w:r w:rsidR="00282669" w:rsidRPr="009B1E5E">
        <w:rPr>
          <w:rFonts w:asciiTheme="minorHAnsi" w:hAnsiTheme="minorHAnsi" w:cstheme="minorHAnsi"/>
          <w:b/>
          <w:u w:val="single"/>
        </w:rPr>
        <w:t>Contacts:</w:t>
      </w:r>
    </w:p>
    <w:p w14:paraId="2A130007" w14:textId="587CEB4C" w:rsidR="0065607C" w:rsidRPr="009B1E5E" w:rsidRDefault="008F7DE7" w:rsidP="002437DC">
      <w:pPr>
        <w:jc w:val="both"/>
        <w:rPr>
          <w:rFonts w:asciiTheme="minorHAnsi" w:hAnsiTheme="minorHAnsi" w:cstheme="minorHAnsi"/>
        </w:rPr>
      </w:pPr>
      <w:r w:rsidRPr="009B1E5E">
        <w:rPr>
          <w:rFonts w:asciiTheme="minorHAnsi" w:hAnsiTheme="minorHAnsi" w:cstheme="minorHAnsi"/>
        </w:rPr>
        <w:t>Stephanie Richard, Policy &amp; Legal Servic</w:t>
      </w:r>
      <w:r w:rsidR="0037086F" w:rsidRPr="009B1E5E">
        <w:rPr>
          <w:rFonts w:asciiTheme="minorHAnsi" w:hAnsiTheme="minorHAnsi" w:cstheme="minorHAnsi"/>
        </w:rPr>
        <w:t>es Director, (213)-365</w:t>
      </w:r>
      <w:r w:rsidR="00487F62" w:rsidRPr="009B1E5E">
        <w:rPr>
          <w:rFonts w:asciiTheme="minorHAnsi" w:hAnsiTheme="minorHAnsi" w:cstheme="minorHAnsi"/>
        </w:rPr>
        <w:t>-</w:t>
      </w:r>
      <w:r w:rsidR="0037086F" w:rsidRPr="009B1E5E">
        <w:rPr>
          <w:rFonts w:asciiTheme="minorHAnsi" w:hAnsiTheme="minorHAnsi" w:cstheme="minorHAnsi"/>
        </w:rPr>
        <w:t>5249</w:t>
      </w:r>
      <w:r w:rsidR="00282669" w:rsidRPr="009B1E5E">
        <w:rPr>
          <w:rFonts w:asciiTheme="minorHAnsi" w:hAnsiTheme="minorHAnsi" w:cstheme="minorHAnsi"/>
        </w:rPr>
        <w:t xml:space="preserve">, </w:t>
      </w:r>
      <w:hyperlink r:id="rId9" w:history="1">
        <w:r w:rsidR="0065607C" w:rsidRPr="009B1E5E">
          <w:rPr>
            <w:rStyle w:val="Hyperlink"/>
            <w:rFonts w:asciiTheme="minorHAnsi" w:hAnsiTheme="minorHAnsi" w:cstheme="minorHAnsi"/>
          </w:rPr>
          <w:t>Stephanie@castla.org</w:t>
        </w:r>
      </w:hyperlink>
    </w:p>
    <w:p w14:paraId="35F4E8B5" w14:textId="77777777" w:rsidR="00282669" w:rsidRPr="009B1E5E" w:rsidRDefault="008F7DE7" w:rsidP="002437DC">
      <w:pPr>
        <w:pStyle w:val="BodyTextIndent"/>
        <w:ind w:left="0"/>
        <w:jc w:val="both"/>
        <w:rPr>
          <w:rFonts w:asciiTheme="minorHAnsi" w:hAnsiTheme="minorHAnsi" w:cstheme="minorHAnsi"/>
        </w:rPr>
      </w:pPr>
      <w:r w:rsidRPr="009B1E5E">
        <w:rPr>
          <w:rFonts w:asciiTheme="minorHAnsi" w:hAnsiTheme="minorHAnsi" w:cstheme="minorHAnsi"/>
        </w:rPr>
        <w:t>Kay Buck, Executive Director</w:t>
      </w:r>
      <w:r w:rsidR="0037086F" w:rsidRPr="009B1E5E">
        <w:rPr>
          <w:rFonts w:asciiTheme="minorHAnsi" w:hAnsiTheme="minorHAnsi" w:cstheme="minorHAnsi"/>
        </w:rPr>
        <w:t xml:space="preserve"> (213) 365</w:t>
      </w:r>
      <w:r w:rsidR="004770CB" w:rsidRPr="009B1E5E">
        <w:rPr>
          <w:rFonts w:asciiTheme="minorHAnsi" w:hAnsiTheme="minorHAnsi" w:cstheme="minorHAnsi"/>
        </w:rPr>
        <w:t>-</w:t>
      </w:r>
      <w:r w:rsidR="0037086F" w:rsidRPr="009B1E5E">
        <w:rPr>
          <w:rFonts w:asciiTheme="minorHAnsi" w:hAnsiTheme="minorHAnsi" w:cstheme="minorHAnsi"/>
        </w:rPr>
        <w:t>0887</w:t>
      </w:r>
      <w:r w:rsidR="00282669" w:rsidRPr="009B1E5E">
        <w:rPr>
          <w:rFonts w:asciiTheme="minorHAnsi" w:hAnsiTheme="minorHAnsi" w:cstheme="minorHAnsi"/>
        </w:rPr>
        <w:t xml:space="preserve">, </w:t>
      </w:r>
      <w:hyperlink r:id="rId10" w:history="1">
        <w:r w:rsidR="0037086F" w:rsidRPr="009B1E5E">
          <w:rPr>
            <w:rStyle w:val="Hyperlink"/>
            <w:rFonts w:asciiTheme="minorHAnsi" w:hAnsiTheme="minorHAnsi" w:cstheme="minorHAnsi"/>
          </w:rPr>
          <w:t>Kay@castla.org</w:t>
        </w:r>
      </w:hyperlink>
    </w:p>
    <w:p w14:paraId="0F902B45" w14:textId="77777777" w:rsidR="00282669" w:rsidRPr="009B1E5E" w:rsidRDefault="00282669" w:rsidP="002437DC">
      <w:pPr>
        <w:pStyle w:val="NoSpacing"/>
        <w:ind w:right="-547"/>
        <w:jc w:val="both"/>
        <w:rPr>
          <w:rFonts w:asciiTheme="minorHAnsi" w:hAnsiTheme="minorHAnsi" w:cstheme="minorHAnsi"/>
        </w:rPr>
      </w:pPr>
    </w:p>
    <w:p w14:paraId="28D89C6E" w14:textId="77777777" w:rsidR="00A24FFE" w:rsidRPr="009B1E5E" w:rsidRDefault="00EA5F28" w:rsidP="002437DC">
      <w:pPr>
        <w:pStyle w:val="ListParagraph"/>
        <w:jc w:val="both"/>
        <w:rPr>
          <w:rFonts w:asciiTheme="minorHAnsi" w:hAnsiTheme="minorHAnsi" w:cstheme="minorHAnsi"/>
        </w:rPr>
      </w:pPr>
      <w:r w:rsidRPr="009B1E5E">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B987CFB" wp14:editId="53FF9155">
                <wp:simplePos x="0" y="0"/>
                <wp:positionH relativeFrom="column">
                  <wp:posOffset>571500</wp:posOffset>
                </wp:positionH>
                <wp:positionV relativeFrom="paragraph">
                  <wp:posOffset>67310</wp:posOffset>
                </wp:positionV>
                <wp:extent cx="4914900" cy="2286000"/>
                <wp:effectExtent l="0" t="0" r="38100" b="2540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950977" w:rsidP="00597B50">
                            <w:pPr>
                              <w:jc w:val="center"/>
                              <w:rPr>
                                <w:rFonts w:asciiTheme="majorHAnsi" w:hAnsiTheme="majorHAnsi"/>
                                <w:sz w:val="20"/>
                                <w:szCs w:val="16"/>
                              </w:rPr>
                            </w:pPr>
                            <w:hyperlink r:id="rId11"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CFB" id="_x0000_t202" coordsize="21600,21600" o:spt="202" path="m,l,21600r21600,l21600,xe">
                <v:stroke joinstyle="miter"/>
                <v:path gradientshapeok="t" o:connecttype="rect"/>
              </v:shapetype>
              <v:shape id="Text Box 11" o:spid="_x0000_s1026" type="#_x0000_t202" style="position:absolute;left:0;text-align:left;margin-left:45pt;margin-top:5.3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" filled="f" strokecolor="black [3213]">
                <v:textbox inset=",7.2pt,,7.2pt">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9758AE" w:rsidP="00597B50">
                      <w:pPr>
                        <w:jc w:val="center"/>
                        <w:rPr>
                          <w:rFonts w:asciiTheme="majorHAnsi" w:hAnsiTheme="majorHAnsi"/>
                          <w:sz w:val="20"/>
                          <w:szCs w:val="16"/>
                        </w:rPr>
                      </w:pPr>
                      <w:hyperlink r:id="rId12"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v:textbox>
                <w10:wrap type="square"/>
              </v:shape>
            </w:pict>
          </mc:Fallback>
        </mc:AlternateContent>
      </w:r>
    </w:p>
    <w:p w14:paraId="18F601CD" w14:textId="77777777" w:rsidR="00A24FFE" w:rsidRPr="009B1E5E" w:rsidRDefault="00A24FFE" w:rsidP="002437DC">
      <w:pPr>
        <w:jc w:val="both"/>
        <w:rPr>
          <w:rFonts w:asciiTheme="minorHAnsi" w:hAnsiTheme="minorHAnsi" w:cstheme="minorHAnsi"/>
        </w:rPr>
      </w:pPr>
    </w:p>
    <w:p w14:paraId="30AFE725" w14:textId="77777777" w:rsidR="00597B50" w:rsidRPr="009B1E5E" w:rsidRDefault="00597B50" w:rsidP="002437DC">
      <w:pPr>
        <w:jc w:val="both"/>
        <w:rPr>
          <w:rFonts w:asciiTheme="minorHAnsi" w:hAnsiTheme="minorHAnsi" w:cstheme="minorHAnsi"/>
        </w:rPr>
      </w:pPr>
    </w:p>
    <w:p w14:paraId="67434FD4" w14:textId="77777777" w:rsidR="00597B50" w:rsidRPr="009B1E5E" w:rsidRDefault="00597B50" w:rsidP="002437DC">
      <w:pPr>
        <w:jc w:val="both"/>
        <w:rPr>
          <w:rFonts w:asciiTheme="minorHAnsi" w:hAnsiTheme="minorHAnsi" w:cstheme="minorHAnsi"/>
        </w:rPr>
      </w:pPr>
    </w:p>
    <w:p w14:paraId="1C5A6C9B" w14:textId="77777777" w:rsidR="00597B50" w:rsidRPr="009B1E5E" w:rsidRDefault="00597B50" w:rsidP="002437DC">
      <w:pPr>
        <w:jc w:val="both"/>
        <w:rPr>
          <w:rFonts w:asciiTheme="minorHAnsi" w:hAnsiTheme="minorHAnsi" w:cstheme="minorHAnsi"/>
        </w:rPr>
      </w:pPr>
    </w:p>
    <w:p w14:paraId="5405420F" w14:textId="77777777" w:rsidR="00597B50" w:rsidRPr="009B1E5E" w:rsidRDefault="00597B50" w:rsidP="002437DC">
      <w:pPr>
        <w:jc w:val="both"/>
        <w:rPr>
          <w:rFonts w:asciiTheme="minorHAnsi" w:hAnsiTheme="minorHAnsi" w:cstheme="minorHAnsi"/>
        </w:rPr>
      </w:pPr>
    </w:p>
    <w:p w14:paraId="68C42BCA" w14:textId="77777777" w:rsidR="00597B50" w:rsidRPr="009B1E5E" w:rsidRDefault="00597B50" w:rsidP="002437DC">
      <w:pPr>
        <w:jc w:val="both"/>
        <w:rPr>
          <w:rFonts w:asciiTheme="minorHAnsi" w:hAnsiTheme="minorHAnsi" w:cstheme="minorHAnsi"/>
        </w:rPr>
      </w:pPr>
    </w:p>
    <w:sectPr w:rsidR="00597B50" w:rsidRPr="009B1E5E" w:rsidSect="002437DC">
      <w:footerReference w:type="default" r:id="rId13"/>
      <w:pgSz w:w="12240" w:h="15840"/>
      <w:pgMar w:top="1440" w:right="1080" w:bottom="1440" w:left="1080" w:header="720" w:footer="6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956F0" w14:textId="77777777" w:rsidR="00950977" w:rsidRDefault="00950977" w:rsidP="002D6FE3">
      <w:r>
        <w:separator/>
      </w:r>
    </w:p>
  </w:endnote>
  <w:endnote w:type="continuationSeparator" w:id="0">
    <w:p w14:paraId="32B9141E" w14:textId="77777777" w:rsidR="00950977" w:rsidRDefault="00950977" w:rsidP="002D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4BEE" w14:textId="77777777" w:rsidR="003A177A" w:rsidRDefault="003A177A" w:rsidP="002D326E">
    <w:pPr>
      <w:pStyle w:val="Footer"/>
      <w:tabs>
        <w:tab w:val="right" w:pos="9180"/>
      </w:tabs>
      <w:ind w:left="-360" w:right="360"/>
      <w:rPr>
        <w:rFonts w:ascii="Arial" w:hAnsi="Arial" w:cs="Arial"/>
        <w:sz w:val="20"/>
      </w:rPr>
    </w:pPr>
  </w:p>
  <w:p w14:paraId="4269D31D" w14:textId="0AC6FFC2" w:rsidR="003A177A" w:rsidRPr="009B1E5E" w:rsidRDefault="003A177A" w:rsidP="002D326E">
    <w:pPr>
      <w:pStyle w:val="Footer"/>
      <w:framePr w:wrap="around" w:vAnchor="text" w:hAnchor="page" w:x="10722" w:y="-6"/>
      <w:rPr>
        <w:rStyle w:val="PageNumber"/>
        <w:rFonts w:ascii="Calibri" w:hAnsi="Calibri" w:cs="Calibri"/>
        <w:sz w:val="20"/>
      </w:rPr>
    </w:pPr>
    <w:r w:rsidRPr="009B1E5E">
      <w:rPr>
        <w:rStyle w:val="PageNumber"/>
        <w:rFonts w:ascii="Calibri" w:hAnsi="Calibri" w:cs="Calibri"/>
        <w:sz w:val="20"/>
      </w:rPr>
      <w:t xml:space="preserve">    Page </w:t>
    </w:r>
    <w:r w:rsidRPr="009B1E5E">
      <w:rPr>
        <w:rStyle w:val="PageNumber"/>
        <w:rFonts w:ascii="Calibri" w:hAnsi="Calibri" w:cs="Calibri"/>
        <w:sz w:val="20"/>
      </w:rPr>
      <w:fldChar w:fldCharType="begin"/>
    </w:r>
    <w:r w:rsidRPr="009B1E5E">
      <w:rPr>
        <w:rStyle w:val="PageNumber"/>
        <w:rFonts w:ascii="Calibri" w:hAnsi="Calibri" w:cs="Calibri"/>
        <w:sz w:val="20"/>
      </w:rPr>
      <w:instrText xml:space="preserve">PAGE  </w:instrText>
    </w:r>
    <w:r w:rsidRPr="009B1E5E">
      <w:rPr>
        <w:rStyle w:val="PageNumber"/>
        <w:rFonts w:ascii="Calibri" w:hAnsi="Calibri" w:cs="Calibri"/>
        <w:sz w:val="20"/>
      </w:rPr>
      <w:fldChar w:fldCharType="separate"/>
    </w:r>
    <w:r w:rsidR="00D35570">
      <w:rPr>
        <w:rStyle w:val="PageNumber"/>
        <w:rFonts w:ascii="Calibri" w:hAnsi="Calibri" w:cs="Calibri"/>
        <w:noProof/>
        <w:sz w:val="20"/>
      </w:rPr>
      <w:t>4</w:t>
    </w:r>
    <w:r w:rsidRPr="009B1E5E">
      <w:rPr>
        <w:rStyle w:val="PageNumber"/>
        <w:rFonts w:ascii="Calibri" w:hAnsi="Calibri" w:cs="Calibri"/>
        <w:sz w:val="20"/>
      </w:rPr>
      <w:fldChar w:fldCharType="end"/>
    </w:r>
  </w:p>
  <w:p w14:paraId="70D4C5BE" w14:textId="77777777" w:rsidR="003A177A" w:rsidRPr="00556105" w:rsidRDefault="003A177A" w:rsidP="00156F23">
    <w:pPr>
      <w:pStyle w:val="Footer"/>
      <w:tabs>
        <w:tab w:val="clear" w:pos="9360"/>
        <w:tab w:val="left" w:pos="7067"/>
        <w:tab w:val="right" w:pos="10080"/>
      </w:tabs>
      <w:ind w:left="-360" w:right="360"/>
      <w:rPr>
        <w:rFonts w:ascii="Cambria" w:hAnsi="Cambria" w:cs="Arial"/>
        <w:sz w:val="20"/>
      </w:rPr>
    </w:pPr>
    <w:r w:rsidRPr="00556105">
      <w:rPr>
        <w:rFonts w:ascii="Cambria" w:hAnsi="Cambria" w:cs="Arial"/>
        <w:sz w:val="20"/>
      </w:rPr>
      <w:tab/>
    </w:r>
    <w:r w:rsidRPr="00556105">
      <w:rPr>
        <w:rFonts w:ascii="Cambria" w:hAnsi="Cambria" w:cs="Arial"/>
        <w:sz w:val="20"/>
      </w:rPr>
      <w:tab/>
    </w:r>
    <w:r>
      <w:rPr>
        <w:rFonts w:ascii="Cambria" w:hAnsi="Cambria" w:cs="Arial"/>
        <w:sz w:val="20"/>
      </w:rPr>
      <w:tab/>
    </w:r>
  </w:p>
  <w:p w14:paraId="2DB2EB6F" w14:textId="77777777" w:rsidR="003A177A" w:rsidRDefault="003A1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888B1" w14:textId="77777777" w:rsidR="00950977" w:rsidRDefault="00950977" w:rsidP="002D6FE3">
      <w:r>
        <w:separator/>
      </w:r>
    </w:p>
  </w:footnote>
  <w:footnote w:type="continuationSeparator" w:id="0">
    <w:p w14:paraId="21303D12" w14:textId="77777777" w:rsidR="00950977" w:rsidRDefault="00950977" w:rsidP="002D6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972"/>
    <w:multiLevelType w:val="hybridMultilevel"/>
    <w:tmpl w:val="1B54D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9CE"/>
    <w:multiLevelType w:val="hybridMultilevel"/>
    <w:tmpl w:val="5DD2B2BC"/>
    <w:lvl w:ilvl="0" w:tplc="D82CCF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F51651"/>
    <w:multiLevelType w:val="hybridMultilevel"/>
    <w:tmpl w:val="F7A282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C6F05"/>
    <w:multiLevelType w:val="hybridMultilevel"/>
    <w:tmpl w:val="A866F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214C"/>
    <w:multiLevelType w:val="hybridMultilevel"/>
    <w:tmpl w:val="1A1E6BDC"/>
    <w:lvl w:ilvl="0" w:tplc="F06E3ECE">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06E2"/>
    <w:multiLevelType w:val="hybridMultilevel"/>
    <w:tmpl w:val="C5B4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DE769E"/>
    <w:multiLevelType w:val="hybridMultilevel"/>
    <w:tmpl w:val="B6E038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30472"/>
    <w:multiLevelType w:val="hybridMultilevel"/>
    <w:tmpl w:val="4C0E1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21B4"/>
    <w:multiLevelType w:val="hybridMultilevel"/>
    <w:tmpl w:val="A9107DB6"/>
    <w:lvl w:ilvl="0" w:tplc="50927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966"/>
    <w:multiLevelType w:val="hybridMultilevel"/>
    <w:tmpl w:val="35661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CB3565"/>
    <w:multiLevelType w:val="hybridMultilevel"/>
    <w:tmpl w:val="05A6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12D8F"/>
    <w:multiLevelType w:val="hybridMultilevel"/>
    <w:tmpl w:val="274CD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457BB1"/>
    <w:multiLevelType w:val="hybridMultilevel"/>
    <w:tmpl w:val="2C68176C"/>
    <w:lvl w:ilvl="0" w:tplc="6FA8F2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76FF9"/>
    <w:multiLevelType w:val="hybridMultilevel"/>
    <w:tmpl w:val="8F9CD45E"/>
    <w:lvl w:ilvl="0" w:tplc="145EADA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1C07"/>
    <w:multiLevelType w:val="hybridMultilevel"/>
    <w:tmpl w:val="D110E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9C7F43"/>
    <w:multiLevelType w:val="hybridMultilevel"/>
    <w:tmpl w:val="24AE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C103B9"/>
    <w:multiLevelType w:val="hybridMultilevel"/>
    <w:tmpl w:val="6FC8AB0A"/>
    <w:lvl w:ilvl="0" w:tplc="4654592A">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FD2F6A"/>
    <w:multiLevelType w:val="hybridMultilevel"/>
    <w:tmpl w:val="707E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4946BF"/>
    <w:multiLevelType w:val="hybridMultilevel"/>
    <w:tmpl w:val="A470D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EB543C6"/>
    <w:multiLevelType w:val="hybridMultilevel"/>
    <w:tmpl w:val="80C0A4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33F11"/>
    <w:multiLevelType w:val="hybridMultilevel"/>
    <w:tmpl w:val="49FE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007FB"/>
    <w:multiLevelType w:val="hybridMultilevel"/>
    <w:tmpl w:val="BC4C48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310CA7"/>
    <w:multiLevelType w:val="hybridMultilevel"/>
    <w:tmpl w:val="081E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E19EF"/>
    <w:multiLevelType w:val="hybridMultilevel"/>
    <w:tmpl w:val="34C03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3436CF"/>
    <w:multiLevelType w:val="hybridMultilevel"/>
    <w:tmpl w:val="AD5E809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BC24FE"/>
    <w:multiLevelType w:val="hybridMultilevel"/>
    <w:tmpl w:val="AF1E9436"/>
    <w:lvl w:ilvl="0" w:tplc="F06E3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7771A"/>
    <w:multiLevelType w:val="hybridMultilevel"/>
    <w:tmpl w:val="D696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C3766"/>
    <w:multiLevelType w:val="hybridMultilevel"/>
    <w:tmpl w:val="A4F0364C"/>
    <w:lvl w:ilvl="0" w:tplc="826CF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97040"/>
    <w:multiLevelType w:val="hybridMultilevel"/>
    <w:tmpl w:val="2BA0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732B86"/>
    <w:multiLevelType w:val="hybridMultilevel"/>
    <w:tmpl w:val="D4D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C2015"/>
    <w:multiLevelType w:val="hybridMultilevel"/>
    <w:tmpl w:val="F66E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5B63"/>
    <w:multiLevelType w:val="hybridMultilevel"/>
    <w:tmpl w:val="7166FA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8920341"/>
    <w:multiLevelType w:val="hybridMultilevel"/>
    <w:tmpl w:val="F5B6CB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8E558E"/>
    <w:multiLevelType w:val="hybridMultilevel"/>
    <w:tmpl w:val="C1BAA5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B162F1"/>
    <w:multiLevelType w:val="hybridMultilevel"/>
    <w:tmpl w:val="E9DAF10A"/>
    <w:lvl w:ilvl="0" w:tplc="DD7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363D3"/>
    <w:multiLevelType w:val="hybridMultilevel"/>
    <w:tmpl w:val="7E5026E6"/>
    <w:lvl w:ilvl="0" w:tplc="7CCE6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97EA5"/>
    <w:multiLevelType w:val="hybridMultilevel"/>
    <w:tmpl w:val="A788AE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75AE5566"/>
    <w:multiLevelType w:val="hybridMultilevel"/>
    <w:tmpl w:val="F6D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D4D55"/>
    <w:multiLevelType w:val="hybridMultilevel"/>
    <w:tmpl w:val="DACE8B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DD0F33"/>
    <w:multiLevelType w:val="hybridMultilevel"/>
    <w:tmpl w:val="67AA475C"/>
    <w:lvl w:ilvl="0" w:tplc="C49AD1B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05604"/>
    <w:multiLevelType w:val="hybridMultilevel"/>
    <w:tmpl w:val="508EA90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5E65A1"/>
    <w:multiLevelType w:val="hybridMultilevel"/>
    <w:tmpl w:val="177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5"/>
  </w:num>
  <w:num w:numId="4">
    <w:abstractNumId w:val="29"/>
  </w:num>
  <w:num w:numId="5">
    <w:abstractNumId w:val="0"/>
  </w:num>
  <w:num w:numId="6">
    <w:abstractNumId w:val="37"/>
  </w:num>
  <w:num w:numId="7">
    <w:abstractNumId w:val="14"/>
  </w:num>
  <w:num w:numId="8">
    <w:abstractNumId w:val="31"/>
  </w:num>
  <w:num w:numId="9">
    <w:abstractNumId w:val="5"/>
  </w:num>
  <w:num w:numId="10">
    <w:abstractNumId w:val="18"/>
  </w:num>
  <w:num w:numId="11">
    <w:abstractNumId w:val="9"/>
  </w:num>
  <w:num w:numId="12">
    <w:abstractNumId w:val="20"/>
  </w:num>
  <w:num w:numId="13">
    <w:abstractNumId w:val="40"/>
  </w:num>
  <w:num w:numId="14">
    <w:abstractNumId w:val="32"/>
  </w:num>
  <w:num w:numId="15">
    <w:abstractNumId w:val="24"/>
  </w:num>
  <w:num w:numId="16">
    <w:abstractNumId w:val="33"/>
  </w:num>
  <w:num w:numId="17">
    <w:abstractNumId w:val="25"/>
  </w:num>
  <w:num w:numId="18">
    <w:abstractNumId w:val="19"/>
  </w:num>
  <w:num w:numId="19">
    <w:abstractNumId w:val="4"/>
  </w:num>
  <w:num w:numId="20">
    <w:abstractNumId w:val="16"/>
  </w:num>
  <w:num w:numId="21">
    <w:abstractNumId w:val="2"/>
  </w:num>
  <w:num w:numId="22">
    <w:abstractNumId w:val="11"/>
  </w:num>
  <w:num w:numId="23">
    <w:abstractNumId w:val="3"/>
  </w:num>
  <w:num w:numId="24">
    <w:abstractNumId w:val="10"/>
  </w:num>
  <w:num w:numId="25">
    <w:abstractNumId w:val="22"/>
  </w:num>
  <w:num w:numId="26">
    <w:abstractNumId w:val="26"/>
  </w:num>
  <w:num w:numId="27">
    <w:abstractNumId w:val="28"/>
  </w:num>
  <w:num w:numId="28">
    <w:abstractNumId w:val="6"/>
  </w:num>
  <w:num w:numId="29">
    <w:abstractNumId w:val="8"/>
  </w:num>
  <w:num w:numId="30">
    <w:abstractNumId w:val="38"/>
  </w:num>
  <w:num w:numId="31">
    <w:abstractNumId w:val="21"/>
  </w:num>
  <w:num w:numId="32">
    <w:abstractNumId w:val="17"/>
  </w:num>
  <w:num w:numId="33">
    <w:abstractNumId w:val="27"/>
  </w:num>
  <w:num w:numId="34">
    <w:abstractNumId w:val="30"/>
  </w:num>
  <w:num w:numId="35">
    <w:abstractNumId w:val="7"/>
  </w:num>
  <w:num w:numId="36">
    <w:abstractNumId w:val="13"/>
  </w:num>
  <w:num w:numId="37">
    <w:abstractNumId w:val="41"/>
  </w:num>
  <w:num w:numId="38">
    <w:abstractNumId w:val="12"/>
  </w:num>
  <w:num w:numId="39">
    <w:abstractNumId w:val="35"/>
  </w:num>
  <w:num w:numId="40">
    <w:abstractNumId w:val="23"/>
  </w:num>
  <w:num w:numId="41">
    <w:abstractNumId w:val="34"/>
  </w:num>
  <w:num w:numId="42">
    <w:abstractNumId w:val="3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C2"/>
    <w:rsid w:val="0000394D"/>
    <w:rsid w:val="000135AE"/>
    <w:rsid w:val="0001655C"/>
    <w:rsid w:val="000209CF"/>
    <w:rsid w:val="000300CC"/>
    <w:rsid w:val="00041A46"/>
    <w:rsid w:val="0004373D"/>
    <w:rsid w:val="00043C08"/>
    <w:rsid w:val="00053AC8"/>
    <w:rsid w:val="000547F0"/>
    <w:rsid w:val="00061CE5"/>
    <w:rsid w:val="00065740"/>
    <w:rsid w:val="00073057"/>
    <w:rsid w:val="000751FE"/>
    <w:rsid w:val="00087FAD"/>
    <w:rsid w:val="000927A0"/>
    <w:rsid w:val="000A1F15"/>
    <w:rsid w:val="000B02C6"/>
    <w:rsid w:val="000B60A2"/>
    <w:rsid w:val="000C1079"/>
    <w:rsid w:val="000C10CD"/>
    <w:rsid w:val="000C6BFF"/>
    <w:rsid w:val="000F149C"/>
    <w:rsid w:val="000F57F5"/>
    <w:rsid w:val="000F648A"/>
    <w:rsid w:val="00104AF8"/>
    <w:rsid w:val="001071E6"/>
    <w:rsid w:val="00113057"/>
    <w:rsid w:val="001211B3"/>
    <w:rsid w:val="00127F1E"/>
    <w:rsid w:val="00137BF3"/>
    <w:rsid w:val="001455D5"/>
    <w:rsid w:val="00146955"/>
    <w:rsid w:val="00147114"/>
    <w:rsid w:val="00147D84"/>
    <w:rsid w:val="00153D0E"/>
    <w:rsid w:val="00156F23"/>
    <w:rsid w:val="00173DA0"/>
    <w:rsid w:val="00176C19"/>
    <w:rsid w:val="001806E8"/>
    <w:rsid w:val="001852F7"/>
    <w:rsid w:val="00191FC6"/>
    <w:rsid w:val="00197A7A"/>
    <w:rsid w:val="001A4DE4"/>
    <w:rsid w:val="001B17D5"/>
    <w:rsid w:val="001C085A"/>
    <w:rsid w:val="001C1066"/>
    <w:rsid w:val="001C1F62"/>
    <w:rsid w:val="001C4F12"/>
    <w:rsid w:val="001D036C"/>
    <w:rsid w:val="001D34E0"/>
    <w:rsid w:val="001E3EB6"/>
    <w:rsid w:val="001E4AAD"/>
    <w:rsid w:val="001F5DE9"/>
    <w:rsid w:val="001F5EA9"/>
    <w:rsid w:val="00204785"/>
    <w:rsid w:val="00207A43"/>
    <w:rsid w:val="00210C98"/>
    <w:rsid w:val="00214E6B"/>
    <w:rsid w:val="002213DE"/>
    <w:rsid w:val="00226425"/>
    <w:rsid w:val="002354FF"/>
    <w:rsid w:val="002437DC"/>
    <w:rsid w:val="00252CDC"/>
    <w:rsid w:val="00255493"/>
    <w:rsid w:val="0025582C"/>
    <w:rsid w:val="00257A23"/>
    <w:rsid w:val="00262BBD"/>
    <w:rsid w:val="0026458B"/>
    <w:rsid w:val="00266534"/>
    <w:rsid w:val="00266A05"/>
    <w:rsid w:val="00270E6F"/>
    <w:rsid w:val="00275C57"/>
    <w:rsid w:val="002775BE"/>
    <w:rsid w:val="0028121E"/>
    <w:rsid w:val="00282669"/>
    <w:rsid w:val="00296A8D"/>
    <w:rsid w:val="002C51F0"/>
    <w:rsid w:val="002D094F"/>
    <w:rsid w:val="002D326E"/>
    <w:rsid w:val="002D4932"/>
    <w:rsid w:val="002D6FE3"/>
    <w:rsid w:val="0031152A"/>
    <w:rsid w:val="00316851"/>
    <w:rsid w:val="00326F70"/>
    <w:rsid w:val="0037086F"/>
    <w:rsid w:val="00385A20"/>
    <w:rsid w:val="00391236"/>
    <w:rsid w:val="00393DBB"/>
    <w:rsid w:val="003A177A"/>
    <w:rsid w:val="003A52FF"/>
    <w:rsid w:val="003C20FB"/>
    <w:rsid w:val="003D0BC2"/>
    <w:rsid w:val="003E5D25"/>
    <w:rsid w:val="003F772B"/>
    <w:rsid w:val="0041402C"/>
    <w:rsid w:val="004243D1"/>
    <w:rsid w:val="004374F0"/>
    <w:rsid w:val="0044247E"/>
    <w:rsid w:val="004441FB"/>
    <w:rsid w:val="004461CD"/>
    <w:rsid w:val="0044657A"/>
    <w:rsid w:val="00450F3A"/>
    <w:rsid w:val="00451F5A"/>
    <w:rsid w:val="004627B5"/>
    <w:rsid w:val="00465122"/>
    <w:rsid w:val="0047297A"/>
    <w:rsid w:val="004734FD"/>
    <w:rsid w:val="0047482E"/>
    <w:rsid w:val="00475D9D"/>
    <w:rsid w:val="004770CB"/>
    <w:rsid w:val="00483418"/>
    <w:rsid w:val="00483A73"/>
    <w:rsid w:val="004846A9"/>
    <w:rsid w:val="004872BE"/>
    <w:rsid w:val="00487F62"/>
    <w:rsid w:val="00490EE5"/>
    <w:rsid w:val="004A3B24"/>
    <w:rsid w:val="004A3CAE"/>
    <w:rsid w:val="004B1C0F"/>
    <w:rsid w:val="004B2079"/>
    <w:rsid w:val="004D3CC3"/>
    <w:rsid w:val="004E6B98"/>
    <w:rsid w:val="00500DB2"/>
    <w:rsid w:val="00501510"/>
    <w:rsid w:val="00503127"/>
    <w:rsid w:val="00503A71"/>
    <w:rsid w:val="005055E8"/>
    <w:rsid w:val="00506BDD"/>
    <w:rsid w:val="00522E86"/>
    <w:rsid w:val="0054199B"/>
    <w:rsid w:val="00541DB0"/>
    <w:rsid w:val="00550E37"/>
    <w:rsid w:val="005753BE"/>
    <w:rsid w:val="00575BEC"/>
    <w:rsid w:val="00575E94"/>
    <w:rsid w:val="00580044"/>
    <w:rsid w:val="00591F4E"/>
    <w:rsid w:val="00593D5F"/>
    <w:rsid w:val="00594B9C"/>
    <w:rsid w:val="0059554B"/>
    <w:rsid w:val="00597B50"/>
    <w:rsid w:val="005A0775"/>
    <w:rsid w:val="005A323D"/>
    <w:rsid w:val="005B0C64"/>
    <w:rsid w:val="005B7FBC"/>
    <w:rsid w:val="005D1378"/>
    <w:rsid w:val="005D5EEA"/>
    <w:rsid w:val="005E3DD5"/>
    <w:rsid w:val="005F06D8"/>
    <w:rsid w:val="006013C7"/>
    <w:rsid w:val="00603AE8"/>
    <w:rsid w:val="00614E5E"/>
    <w:rsid w:val="00621FB7"/>
    <w:rsid w:val="006275E8"/>
    <w:rsid w:val="00632618"/>
    <w:rsid w:val="00644C0F"/>
    <w:rsid w:val="00654BF7"/>
    <w:rsid w:val="00655C62"/>
    <w:rsid w:val="0065607C"/>
    <w:rsid w:val="006758A7"/>
    <w:rsid w:val="00675BE8"/>
    <w:rsid w:val="006772DA"/>
    <w:rsid w:val="00693980"/>
    <w:rsid w:val="00697A13"/>
    <w:rsid w:val="006A16DC"/>
    <w:rsid w:val="006A460A"/>
    <w:rsid w:val="006A5773"/>
    <w:rsid w:val="006B16AF"/>
    <w:rsid w:val="006B44B4"/>
    <w:rsid w:val="006C7546"/>
    <w:rsid w:val="006D2422"/>
    <w:rsid w:val="006D561F"/>
    <w:rsid w:val="006E1F78"/>
    <w:rsid w:val="006E4268"/>
    <w:rsid w:val="006F0FAE"/>
    <w:rsid w:val="006F607F"/>
    <w:rsid w:val="007007B1"/>
    <w:rsid w:val="00700ECF"/>
    <w:rsid w:val="00704132"/>
    <w:rsid w:val="007041E4"/>
    <w:rsid w:val="007061AF"/>
    <w:rsid w:val="00711936"/>
    <w:rsid w:val="0071673E"/>
    <w:rsid w:val="00732932"/>
    <w:rsid w:val="00744687"/>
    <w:rsid w:val="00751AC5"/>
    <w:rsid w:val="007525FD"/>
    <w:rsid w:val="00753E1D"/>
    <w:rsid w:val="00756727"/>
    <w:rsid w:val="00764418"/>
    <w:rsid w:val="00770DB4"/>
    <w:rsid w:val="007824DF"/>
    <w:rsid w:val="00796AC3"/>
    <w:rsid w:val="00797F98"/>
    <w:rsid w:val="007A644E"/>
    <w:rsid w:val="007A6879"/>
    <w:rsid w:val="007B29CF"/>
    <w:rsid w:val="007B37A5"/>
    <w:rsid w:val="007B4013"/>
    <w:rsid w:val="007B7E3C"/>
    <w:rsid w:val="007D42A8"/>
    <w:rsid w:val="007F0AAC"/>
    <w:rsid w:val="007F0BB7"/>
    <w:rsid w:val="007F134F"/>
    <w:rsid w:val="007F1707"/>
    <w:rsid w:val="007F66DC"/>
    <w:rsid w:val="00810C3A"/>
    <w:rsid w:val="00813EB1"/>
    <w:rsid w:val="00816A02"/>
    <w:rsid w:val="00816AFD"/>
    <w:rsid w:val="008327C8"/>
    <w:rsid w:val="00835995"/>
    <w:rsid w:val="00836CDA"/>
    <w:rsid w:val="00870FB6"/>
    <w:rsid w:val="00876302"/>
    <w:rsid w:val="0088173E"/>
    <w:rsid w:val="008835EA"/>
    <w:rsid w:val="00884D22"/>
    <w:rsid w:val="00891D99"/>
    <w:rsid w:val="008A454D"/>
    <w:rsid w:val="008A6563"/>
    <w:rsid w:val="008B2C90"/>
    <w:rsid w:val="008B6032"/>
    <w:rsid w:val="008B76FC"/>
    <w:rsid w:val="008C53BF"/>
    <w:rsid w:val="008C5927"/>
    <w:rsid w:val="008D34F3"/>
    <w:rsid w:val="008F08D3"/>
    <w:rsid w:val="008F1630"/>
    <w:rsid w:val="008F52F2"/>
    <w:rsid w:val="008F7DE7"/>
    <w:rsid w:val="00905A50"/>
    <w:rsid w:val="0092771B"/>
    <w:rsid w:val="00927D64"/>
    <w:rsid w:val="009305A7"/>
    <w:rsid w:val="00935477"/>
    <w:rsid w:val="00935B20"/>
    <w:rsid w:val="009418F8"/>
    <w:rsid w:val="0094776F"/>
    <w:rsid w:val="009507EC"/>
    <w:rsid w:val="00950977"/>
    <w:rsid w:val="009513BE"/>
    <w:rsid w:val="009516A6"/>
    <w:rsid w:val="00956EF2"/>
    <w:rsid w:val="0097452A"/>
    <w:rsid w:val="00974B8D"/>
    <w:rsid w:val="009758AE"/>
    <w:rsid w:val="00975FD6"/>
    <w:rsid w:val="00992C0B"/>
    <w:rsid w:val="009A523D"/>
    <w:rsid w:val="009B1E5E"/>
    <w:rsid w:val="009B4CC8"/>
    <w:rsid w:val="009C1441"/>
    <w:rsid w:val="009D4AA0"/>
    <w:rsid w:val="009D62A3"/>
    <w:rsid w:val="009E0EED"/>
    <w:rsid w:val="009F22CC"/>
    <w:rsid w:val="009F61F0"/>
    <w:rsid w:val="009F7374"/>
    <w:rsid w:val="00A009B0"/>
    <w:rsid w:val="00A01FE3"/>
    <w:rsid w:val="00A0578B"/>
    <w:rsid w:val="00A11C0B"/>
    <w:rsid w:val="00A13DAE"/>
    <w:rsid w:val="00A169BF"/>
    <w:rsid w:val="00A24FFE"/>
    <w:rsid w:val="00A27A86"/>
    <w:rsid w:val="00A3162E"/>
    <w:rsid w:val="00A4091B"/>
    <w:rsid w:val="00A44884"/>
    <w:rsid w:val="00A47D95"/>
    <w:rsid w:val="00A52315"/>
    <w:rsid w:val="00A67F84"/>
    <w:rsid w:val="00A77001"/>
    <w:rsid w:val="00A77208"/>
    <w:rsid w:val="00A775C6"/>
    <w:rsid w:val="00A851C5"/>
    <w:rsid w:val="00AA0432"/>
    <w:rsid w:val="00AA567C"/>
    <w:rsid w:val="00AB102F"/>
    <w:rsid w:val="00AB17B4"/>
    <w:rsid w:val="00AB62F8"/>
    <w:rsid w:val="00AC4829"/>
    <w:rsid w:val="00AC4F5A"/>
    <w:rsid w:val="00AC657A"/>
    <w:rsid w:val="00AC672D"/>
    <w:rsid w:val="00AD33FB"/>
    <w:rsid w:val="00AD7B51"/>
    <w:rsid w:val="00AF51CC"/>
    <w:rsid w:val="00AF7B40"/>
    <w:rsid w:val="00B077A8"/>
    <w:rsid w:val="00B140C7"/>
    <w:rsid w:val="00B23C01"/>
    <w:rsid w:val="00B53966"/>
    <w:rsid w:val="00B55A7F"/>
    <w:rsid w:val="00B62048"/>
    <w:rsid w:val="00B67727"/>
    <w:rsid w:val="00B74F09"/>
    <w:rsid w:val="00B818CE"/>
    <w:rsid w:val="00B84002"/>
    <w:rsid w:val="00B868CC"/>
    <w:rsid w:val="00B92F5E"/>
    <w:rsid w:val="00B94DB3"/>
    <w:rsid w:val="00BA55F7"/>
    <w:rsid w:val="00BA5ADA"/>
    <w:rsid w:val="00BB13CF"/>
    <w:rsid w:val="00BC471D"/>
    <w:rsid w:val="00BC5237"/>
    <w:rsid w:val="00BC642A"/>
    <w:rsid w:val="00BF41AF"/>
    <w:rsid w:val="00BF44CA"/>
    <w:rsid w:val="00C05BA0"/>
    <w:rsid w:val="00C063EB"/>
    <w:rsid w:val="00C13D17"/>
    <w:rsid w:val="00C20978"/>
    <w:rsid w:val="00C32BF9"/>
    <w:rsid w:val="00C33872"/>
    <w:rsid w:val="00C37E17"/>
    <w:rsid w:val="00C406D1"/>
    <w:rsid w:val="00C43076"/>
    <w:rsid w:val="00C8467F"/>
    <w:rsid w:val="00C90621"/>
    <w:rsid w:val="00C93816"/>
    <w:rsid w:val="00CA43FB"/>
    <w:rsid w:val="00CA7E1C"/>
    <w:rsid w:val="00CC4E8A"/>
    <w:rsid w:val="00CC6C24"/>
    <w:rsid w:val="00CC6E8C"/>
    <w:rsid w:val="00CD0E11"/>
    <w:rsid w:val="00CE56A0"/>
    <w:rsid w:val="00CF167D"/>
    <w:rsid w:val="00CF3662"/>
    <w:rsid w:val="00CF370B"/>
    <w:rsid w:val="00D05598"/>
    <w:rsid w:val="00D144D9"/>
    <w:rsid w:val="00D1518E"/>
    <w:rsid w:val="00D156F3"/>
    <w:rsid w:val="00D21084"/>
    <w:rsid w:val="00D27B7A"/>
    <w:rsid w:val="00D35570"/>
    <w:rsid w:val="00D376DE"/>
    <w:rsid w:val="00D45A51"/>
    <w:rsid w:val="00D524D4"/>
    <w:rsid w:val="00D5427C"/>
    <w:rsid w:val="00D54CFB"/>
    <w:rsid w:val="00D61627"/>
    <w:rsid w:val="00D623C3"/>
    <w:rsid w:val="00D639DE"/>
    <w:rsid w:val="00D65B56"/>
    <w:rsid w:val="00D70C59"/>
    <w:rsid w:val="00D748A4"/>
    <w:rsid w:val="00D81A8D"/>
    <w:rsid w:val="00D85FC3"/>
    <w:rsid w:val="00D91000"/>
    <w:rsid w:val="00D94F90"/>
    <w:rsid w:val="00DB60E8"/>
    <w:rsid w:val="00DF5531"/>
    <w:rsid w:val="00DF6910"/>
    <w:rsid w:val="00E02141"/>
    <w:rsid w:val="00E02326"/>
    <w:rsid w:val="00E04E4B"/>
    <w:rsid w:val="00E1344D"/>
    <w:rsid w:val="00E21419"/>
    <w:rsid w:val="00E27585"/>
    <w:rsid w:val="00E3522F"/>
    <w:rsid w:val="00E44CEF"/>
    <w:rsid w:val="00E52BE4"/>
    <w:rsid w:val="00E563F2"/>
    <w:rsid w:val="00E57EE5"/>
    <w:rsid w:val="00E664DC"/>
    <w:rsid w:val="00E6720C"/>
    <w:rsid w:val="00E705C2"/>
    <w:rsid w:val="00E706E1"/>
    <w:rsid w:val="00E74420"/>
    <w:rsid w:val="00E82E0A"/>
    <w:rsid w:val="00E8496F"/>
    <w:rsid w:val="00E8646D"/>
    <w:rsid w:val="00E90728"/>
    <w:rsid w:val="00E94080"/>
    <w:rsid w:val="00E96101"/>
    <w:rsid w:val="00EA5F28"/>
    <w:rsid w:val="00EB6BD2"/>
    <w:rsid w:val="00EC073E"/>
    <w:rsid w:val="00EC4E71"/>
    <w:rsid w:val="00EC6EA0"/>
    <w:rsid w:val="00EE0814"/>
    <w:rsid w:val="00EE0BDA"/>
    <w:rsid w:val="00EE465E"/>
    <w:rsid w:val="00EE6B06"/>
    <w:rsid w:val="00EF3638"/>
    <w:rsid w:val="00EF5348"/>
    <w:rsid w:val="00EF5704"/>
    <w:rsid w:val="00F016FE"/>
    <w:rsid w:val="00F116EF"/>
    <w:rsid w:val="00F21F73"/>
    <w:rsid w:val="00F22197"/>
    <w:rsid w:val="00F27AAE"/>
    <w:rsid w:val="00F3750C"/>
    <w:rsid w:val="00F37CAA"/>
    <w:rsid w:val="00F45E36"/>
    <w:rsid w:val="00F46D29"/>
    <w:rsid w:val="00F51F81"/>
    <w:rsid w:val="00F56276"/>
    <w:rsid w:val="00F56B4D"/>
    <w:rsid w:val="00F56DC4"/>
    <w:rsid w:val="00F6537A"/>
    <w:rsid w:val="00F6549C"/>
    <w:rsid w:val="00F80CD7"/>
    <w:rsid w:val="00F811E4"/>
    <w:rsid w:val="00F92402"/>
    <w:rsid w:val="00FA01A5"/>
    <w:rsid w:val="00FA339E"/>
    <w:rsid w:val="00FA44C4"/>
    <w:rsid w:val="00FA4D62"/>
    <w:rsid w:val="00FB31C6"/>
    <w:rsid w:val="00FB6C52"/>
    <w:rsid w:val="00FC4C66"/>
    <w:rsid w:val="00FD20F0"/>
    <w:rsid w:val="00FD4181"/>
    <w:rsid w:val="00FD7C58"/>
    <w:rsid w:val="00FD7EBA"/>
    <w:rsid w:val="00FE6053"/>
    <w:rsid w:val="00FF47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1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C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5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5C2"/>
    <w:pPr>
      <w:ind w:left="720"/>
    </w:pPr>
  </w:style>
  <w:style w:type="paragraph" w:styleId="BodyText">
    <w:name w:val="Body Text"/>
    <w:basedOn w:val="Normal"/>
    <w:link w:val="BodyTextChar"/>
    <w:uiPriority w:val="99"/>
    <w:unhideWhenUsed/>
    <w:rsid w:val="00E705C2"/>
    <w:pPr>
      <w:spacing w:before="100" w:beforeAutospacing="1" w:after="100" w:afterAutospacing="1"/>
    </w:pPr>
  </w:style>
  <w:style w:type="character" w:customStyle="1" w:styleId="BodyTextChar">
    <w:name w:val="Body Text Char"/>
    <w:basedOn w:val="DefaultParagraphFont"/>
    <w:link w:val="BodyText"/>
    <w:uiPriority w:val="99"/>
    <w:rsid w:val="00E70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35E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835EA"/>
    <w:rPr>
      <w:sz w:val="16"/>
      <w:szCs w:val="16"/>
    </w:rPr>
  </w:style>
  <w:style w:type="paragraph" w:styleId="CommentText">
    <w:name w:val="annotation text"/>
    <w:basedOn w:val="Normal"/>
    <w:link w:val="CommentTextChar"/>
    <w:uiPriority w:val="99"/>
    <w:semiHidden/>
    <w:unhideWhenUsed/>
    <w:rsid w:val="008835EA"/>
    <w:rPr>
      <w:sz w:val="20"/>
      <w:szCs w:val="20"/>
    </w:rPr>
  </w:style>
  <w:style w:type="character" w:customStyle="1" w:styleId="CommentTextChar">
    <w:name w:val="Comment Text Char"/>
    <w:basedOn w:val="DefaultParagraphFont"/>
    <w:link w:val="CommentText"/>
    <w:uiPriority w:val="99"/>
    <w:semiHidden/>
    <w:rsid w:val="008835E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5EA"/>
    <w:rPr>
      <w:b/>
      <w:bCs/>
    </w:rPr>
  </w:style>
  <w:style w:type="character" w:customStyle="1" w:styleId="CommentSubjectChar">
    <w:name w:val="Comment Subject Char"/>
    <w:basedOn w:val="CommentTextChar"/>
    <w:link w:val="CommentSubject"/>
    <w:uiPriority w:val="99"/>
    <w:semiHidden/>
    <w:rsid w:val="008835E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835EA"/>
    <w:rPr>
      <w:rFonts w:ascii="Arial" w:hAnsi="Arial" w:cs="Arial"/>
      <w:sz w:val="16"/>
      <w:szCs w:val="16"/>
    </w:rPr>
  </w:style>
  <w:style w:type="character" w:customStyle="1" w:styleId="BalloonTextChar">
    <w:name w:val="Balloon Text Char"/>
    <w:basedOn w:val="DefaultParagraphFont"/>
    <w:link w:val="BalloonText"/>
    <w:uiPriority w:val="99"/>
    <w:semiHidden/>
    <w:rsid w:val="008835EA"/>
    <w:rPr>
      <w:rFonts w:ascii="Arial" w:hAnsi="Arial" w:cs="Arial"/>
      <w:sz w:val="16"/>
      <w:szCs w:val="16"/>
    </w:rPr>
  </w:style>
  <w:style w:type="paragraph" w:styleId="Header">
    <w:name w:val="header"/>
    <w:basedOn w:val="Normal"/>
    <w:link w:val="HeaderChar"/>
    <w:uiPriority w:val="99"/>
    <w:unhideWhenUsed/>
    <w:rsid w:val="002D6FE3"/>
    <w:pPr>
      <w:tabs>
        <w:tab w:val="center" w:pos="4680"/>
        <w:tab w:val="right" w:pos="9360"/>
      </w:tabs>
    </w:pPr>
  </w:style>
  <w:style w:type="character" w:customStyle="1" w:styleId="HeaderChar">
    <w:name w:val="Header Char"/>
    <w:basedOn w:val="DefaultParagraphFont"/>
    <w:link w:val="Header"/>
    <w:uiPriority w:val="99"/>
    <w:rsid w:val="002D6FE3"/>
    <w:rPr>
      <w:rFonts w:ascii="Times New Roman" w:hAnsi="Times New Roman" w:cs="Times New Roman"/>
      <w:sz w:val="24"/>
      <w:szCs w:val="24"/>
    </w:rPr>
  </w:style>
  <w:style w:type="paragraph" w:styleId="Footer">
    <w:name w:val="footer"/>
    <w:basedOn w:val="Normal"/>
    <w:link w:val="FooterChar"/>
    <w:unhideWhenUsed/>
    <w:rsid w:val="002D6FE3"/>
    <w:pPr>
      <w:tabs>
        <w:tab w:val="center" w:pos="4680"/>
        <w:tab w:val="right" w:pos="9360"/>
      </w:tabs>
    </w:pPr>
  </w:style>
  <w:style w:type="character" w:customStyle="1" w:styleId="FooterChar">
    <w:name w:val="Footer Char"/>
    <w:basedOn w:val="DefaultParagraphFont"/>
    <w:link w:val="Footer"/>
    <w:rsid w:val="002D6FE3"/>
    <w:rPr>
      <w:rFonts w:ascii="Times New Roman" w:hAnsi="Times New Roman" w:cs="Times New Roman"/>
      <w:sz w:val="24"/>
      <w:szCs w:val="24"/>
    </w:rPr>
  </w:style>
  <w:style w:type="paragraph" w:styleId="PlainText">
    <w:name w:val="Plain Text"/>
    <w:basedOn w:val="Normal"/>
    <w:link w:val="PlainTextChar"/>
    <w:uiPriority w:val="99"/>
    <w:semiHidden/>
    <w:unhideWhenUsed/>
    <w:rsid w:val="00AB102F"/>
    <w:rPr>
      <w:rFonts w:ascii="Consolas" w:hAnsi="Consolas" w:cs="Consolas"/>
      <w:sz w:val="21"/>
      <w:szCs w:val="21"/>
    </w:rPr>
  </w:style>
  <w:style w:type="character" w:customStyle="1" w:styleId="PlainTextChar">
    <w:name w:val="Plain Text Char"/>
    <w:basedOn w:val="DefaultParagraphFont"/>
    <w:link w:val="PlainText"/>
    <w:uiPriority w:val="99"/>
    <w:semiHidden/>
    <w:rsid w:val="00AB102F"/>
    <w:rPr>
      <w:rFonts w:ascii="Consolas" w:hAnsi="Consolas" w:cs="Consolas"/>
      <w:sz w:val="21"/>
      <w:szCs w:val="21"/>
    </w:rPr>
  </w:style>
  <w:style w:type="paragraph" w:styleId="HTMLPreformatted">
    <w:name w:val="HTML Preformatted"/>
    <w:basedOn w:val="Normal"/>
    <w:link w:val="HTMLPreformattedChar"/>
    <w:uiPriority w:val="99"/>
    <w:unhideWhenUsed/>
    <w:rsid w:val="00AC6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672D"/>
    <w:rPr>
      <w:rFonts w:ascii="Courier New" w:eastAsia="Times New Roman" w:hAnsi="Courier New" w:cs="Courier New"/>
      <w:sz w:val="20"/>
      <w:szCs w:val="20"/>
    </w:rPr>
  </w:style>
  <w:style w:type="table" w:styleId="TableGrid">
    <w:name w:val="Table Grid"/>
    <w:basedOn w:val="TableNormal"/>
    <w:uiPriority w:val="59"/>
    <w:rsid w:val="0014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43FB"/>
    <w:rPr>
      <w:color w:val="0000FF"/>
      <w:u w:val="single"/>
    </w:rPr>
  </w:style>
  <w:style w:type="paragraph" w:styleId="NormalWeb">
    <w:name w:val="Normal (Web)"/>
    <w:basedOn w:val="Normal"/>
    <w:uiPriority w:val="99"/>
    <w:unhideWhenUsed/>
    <w:rsid w:val="00550E37"/>
    <w:pPr>
      <w:spacing w:before="100" w:beforeAutospacing="1" w:after="100" w:afterAutospacing="1"/>
    </w:pPr>
    <w:rPr>
      <w:rFonts w:eastAsia="Times New Roman"/>
    </w:rPr>
  </w:style>
  <w:style w:type="paragraph" w:styleId="NoSpacing">
    <w:name w:val="No Spacing"/>
    <w:uiPriority w:val="1"/>
    <w:qFormat/>
    <w:rsid w:val="000B02C6"/>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22197"/>
    <w:rPr>
      <w:sz w:val="20"/>
      <w:szCs w:val="20"/>
    </w:rPr>
  </w:style>
  <w:style w:type="character" w:customStyle="1" w:styleId="FootnoteTextChar">
    <w:name w:val="Footnote Text Char"/>
    <w:basedOn w:val="DefaultParagraphFont"/>
    <w:link w:val="FootnoteText"/>
    <w:uiPriority w:val="99"/>
    <w:rsid w:val="00F22197"/>
    <w:rPr>
      <w:rFonts w:ascii="Times New Roman" w:hAnsi="Times New Roman" w:cs="Times New Roman"/>
      <w:sz w:val="20"/>
      <w:szCs w:val="20"/>
    </w:rPr>
  </w:style>
  <w:style w:type="character" w:styleId="FootnoteReference">
    <w:name w:val="footnote reference"/>
    <w:basedOn w:val="DefaultParagraphFont"/>
    <w:uiPriority w:val="99"/>
    <w:unhideWhenUsed/>
    <w:rsid w:val="00F22197"/>
    <w:rPr>
      <w:vertAlign w:val="superscript"/>
    </w:rPr>
  </w:style>
  <w:style w:type="character" w:styleId="FollowedHyperlink">
    <w:name w:val="FollowedHyperlink"/>
    <w:basedOn w:val="DefaultParagraphFont"/>
    <w:uiPriority w:val="99"/>
    <w:semiHidden/>
    <w:unhideWhenUsed/>
    <w:rsid w:val="00597B50"/>
    <w:rPr>
      <w:color w:val="800080" w:themeColor="followedHyperlink"/>
      <w:u w:val="single"/>
    </w:rPr>
  </w:style>
  <w:style w:type="character" w:styleId="PageNumber">
    <w:name w:val="page number"/>
    <w:basedOn w:val="DefaultParagraphFont"/>
    <w:uiPriority w:val="99"/>
    <w:semiHidden/>
    <w:unhideWhenUsed/>
    <w:rsid w:val="002D326E"/>
  </w:style>
  <w:style w:type="paragraph" w:styleId="BodyTextIndent">
    <w:name w:val="Body Text Indent"/>
    <w:basedOn w:val="Normal"/>
    <w:link w:val="BodyTextIndentChar"/>
    <w:uiPriority w:val="99"/>
    <w:unhideWhenUsed/>
    <w:rsid w:val="00282669"/>
    <w:pPr>
      <w:spacing w:after="120"/>
      <w:ind w:left="360"/>
    </w:pPr>
  </w:style>
  <w:style w:type="character" w:customStyle="1" w:styleId="BodyTextIndentChar">
    <w:name w:val="Body Text Indent Char"/>
    <w:basedOn w:val="DefaultParagraphFont"/>
    <w:link w:val="BodyTextIndent"/>
    <w:uiPriority w:val="99"/>
    <w:rsid w:val="002826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624">
      <w:bodyDiv w:val="1"/>
      <w:marLeft w:val="0"/>
      <w:marRight w:val="0"/>
      <w:marTop w:val="0"/>
      <w:marBottom w:val="0"/>
      <w:divBdr>
        <w:top w:val="none" w:sz="0" w:space="0" w:color="auto"/>
        <w:left w:val="none" w:sz="0" w:space="0" w:color="auto"/>
        <w:bottom w:val="none" w:sz="0" w:space="0" w:color="auto"/>
        <w:right w:val="none" w:sz="0" w:space="0" w:color="auto"/>
      </w:divBdr>
    </w:div>
    <w:div w:id="118114330">
      <w:bodyDiv w:val="1"/>
      <w:marLeft w:val="0"/>
      <w:marRight w:val="0"/>
      <w:marTop w:val="0"/>
      <w:marBottom w:val="0"/>
      <w:divBdr>
        <w:top w:val="none" w:sz="0" w:space="0" w:color="auto"/>
        <w:left w:val="none" w:sz="0" w:space="0" w:color="auto"/>
        <w:bottom w:val="none" w:sz="0" w:space="0" w:color="auto"/>
        <w:right w:val="none" w:sz="0" w:space="0" w:color="auto"/>
      </w:divBdr>
    </w:div>
    <w:div w:id="354426711">
      <w:bodyDiv w:val="1"/>
      <w:marLeft w:val="0"/>
      <w:marRight w:val="0"/>
      <w:marTop w:val="0"/>
      <w:marBottom w:val="0"/>
      <w:divBdr>
        <w:top w:val="none" w:sz="0" w:space="0" w:color="auto"/>
        <w:left w:val="none" w:sz="0" w:space="0" w:color="auto"/>
        <w:bottom w:val="none" w:sz="0" w:space="0" w:color="auto"/>
        <w:right w:val="none" w:sz="0" w:space="0" w:color="auto"/>
      </w:divBdr>
    </w:div>
    <w:div w:id="465247630">
      <w:bodyDiv w:val="1"/>
      <w:marLeft w:val="0"/>
      <w:marRight w:val="0"/>
      <w:marTop w:val="0"/>
      <w:marBottom w:val="0"/>
      <w:divBdr>
        <w:top w:val="none" w:sz="0" w:space="0" w:color="auto"/>
        <w:left w:val="none" w:sz="0" w:space="0" w:color="auto"/>
        <w:bottom w:val="none" w:sz="0" w:space="0" w:color="auto"/>
        <w:right w:val="none" w:sz="0" w:space="0" w:color="auto"/>
      </w:divBdr>
    </w:div>
    <w:div w:id="483397956">
      <w:bodyDiv w:val="1"/>
      <w:marLeft w:val="0"/>
      <w:marRight w:val="0"/>
      <w:marTop w:val="0"/>
      <w:marBottom w:val="0"/>
      <w:divBdr>
        <w:top w:val="none" w:sz="0" w:space="0" w:color="auto"/>
        <w:left w:val="none" w:sz="0" w:space="0" w:color="auto"/>
        <w:bottom w:val="none" w:sz="0" w:space="0" w:color="auto"/>
        <w:right w:val="none" w:sz="0" w:space="0" w:color="auto"/>
      </w:divBdr>
    </w:div>
    <w:div w:id="657030013">
      <w:bodyDiv w:val="1"/>
      <w:marLeft w:val="0"/>
      <w:marRight w:val="0"/>
      <w:marTop w:val="0"/>
      <w:marBottom w:val="0"/>
      <w:divBdr>
        <w:top w:val="none" w:sz="0" w:space="0" w:color="auto"/>
        <w:left w:val="none" w:sz="0" w:space="0" w:color="auto"/>
        <w:bottom w:val="none" w:sz="0" w:space="0" w:color="auto"/>
        <w:right w:val="none" w:sz="0" w:space="0" w:color="auto"/>
      </w:divBdr>
    </w:div>
    <w:div w:id="707484864">
      <w:bodyDiv w:val="1"/>
      <w:marLeft w:val="0"/>
      <w:marRight w:val="0"/>
      <w:marTop w:val="0"/>
      <w:marBottom w:val="0"/>
      <w:divBdr>
        <w:top w:val="none" w:sz="0" w:space="0" w:color="auto"/>
        <w:left w:val="none" w:sz="0" w:space="0" w:color="auto"/>
        <w:bottom w:val="none" w:sz="0" w:space="0" w:color="auto"/>
        <w:right w:val="none" w:sz="0" w:space="0" w:color="auto"/>
      </w:divBdr>
    </w:div>
    <w:div w:id="819493707">
      <w:bodyDiv w:val="1"/>
      <w:marLeft w:val="0"/>
      <w:marRight w:val="0"/>
      <w:marTop w:val="0"/>
      <w:marBottom w:val="0"/>
      <w:divBdr>
        <w:top w:val="none" w:sz="0" w:space="0" w:color="auto"/>
        <w:left w:val="none" w:sz="0" w:space="0" w:color="auto"/>
        <w:bottom w:val="none" w:sz="0" w:space="0" w:color="auto"/>
        <w:right w:val="none" w:sz="0" w:space="0" w:color="auto"/>
      </w:divBdr>
    </w:div>
    <w:div w:id="925454927">
      <w:bodyDiv w:val="1"/>
      <w:marLeft w:val="0"/>
      <w:marRight w:val="0"/>
      <w:marTop w:val="0"/>
      <w:marBottom w:val="0"/>
      <w:divBdr>
        <w:top w:val="none" w:sz="0" w:space="0" w:color="auto"/>
        <w:left w:val="none" w:sz="0" w:space="0" w:color="auto"/>
        <w:bottom w:val="none" w:sz="0" w:space="0" w:color="auto"/>
        <w:right w:val="none" w:sz="0" w:space="0" w:color="auto"/>
      </w:divBdr>
    </w:div>
    <w:div w:id="1346440958">
      <w:bodyDiv w:val="1"/>
      <w:marLeft w:val="0"/>
      <w:marRight w:val="0"/>
      <w:marTop w:val="0"/>
      <w:marBottom w:val="0"/>
      <w:divBdr>
        <w:top w:val="none" w:sz="0" w:space="0" w:color="auto"/>
        <w:left w:val="none" w:sz="0" w:space="0" w:color="auto"/>
        <w:bottom w:val="none" w:sz="0" w:space="0" w:color="auto"/>
        <w:right w:val="none" w:sz="0" w:space="0" w:color="auto"/>
      </w:divBdr>
    </w:div>
    <w:div w:id="1435975999">
      <w:bodyDiv w:val="1"/>
      <w:marLeft w:val="864"/>
      <w:marRight w:val="864"/>
      <w:marTop w:val="0"/>
      <w:marBottom w:val="0"/>
      <w:divBdr>
        <w:top w:val="none" w:sz="0" w:space="0" w:color="auto"/>
        <w:left w:val="none" w:sz="0" w:space="0" w:color="auto"/>
        <w:bottom w:val="none" w:sz="0" w:space="0" w:color="auto"/>
        <w:right w:val="none" w:sz="0" w:space="0" w:color="auto"/>
      </w:divBdr>
    </w:div>
    <w:div w:id="1461146611">
      <w:bodyDiv w:val="1"/>
      <w:marLeft w:val="0"/>
      <w:marRight w:val="0"/>
      <w:marTop w:val="0"/>
      <w:marBottom w:val="0"/>
      <w:divBdr>
        <w:top w:val="none" w:sz="0" w:space="0" w:color="auto"/>
        <w:left w:val="none" w:sz="0" w:space="0" w:color="auto"/>
        <w:bottom w:val="none" w:sz="0" w:space="0" w:color="auto"/>
        <w:right w:val="none" w:sz="0" w:space="0" w:color="auto"/>
      </w:divBdr>
    </w:div>
    <w:div w:id="1463962247">
      <w:bodyDiv w:val="1"/>
      <w:marLeft w:val="0"/>
      <w:marRight w:val="0"/>
      <w:marTop w:val="0"/>
      <w:marBottom w:val="0"/>
      <w:divBdr>
        <w:top w:val="none" w:sz="0" w:space="0" w:color="auto"/>
        <w:left w:val="none" w:sz="0" w:space="0" w:color="auto"/>
        <w:bottom w:val="none" w:sz="0" w:space="0" w:color="auto"/>
        <w:right w:val="none" w:sz="0" w:space="0" w:color="auto"/>
      </w:divBdr>
    </w:div>
    <w:div w:id="1482693557">
      <w:bodyDiv w:val="1"/>
      <w:marLeft w:val="0"/>
      <w:marRight w:val="0"/>
      <w:marTop w:val="0"/>
      <w:marBottom w:val="0"/>
      <w:divBdr>
        <w:top w:val="none" w:sz="0" w:space="0" w:color="auto"/>
        <w:left w:val="none" w:sz="0" w:space="0" w:color="auto"/>
        <w:bottom w:val="none" w:sz="0" w:space="0" w:color="auto"/>
        <w:right w:val="none" w:sz="0" w:space="0" w:color="auto"/>
      </w:divBdr>
    </w:div>
    <w:div w:id="1728987935">
      <w:bodyDiv w:val="1"/>
      <w:marLeft w:val="0"/>
      <w:marRight w:val="0"/>
      <w:marTop w:val="0"/>
      <w:marBottom w:val="0"/>
      <w:divBdr>
        <w:top w:val="none" w:sz="0" w:space="0" w:color="auto"/>
        <w:left w:val="none" w:sz="0" w:space="0" w:color="auto"/>
        <w:bottom w:val="none" w:sz="0" w:space="0" w:color="auto"/>
        <w:right w:val="none" w:sz="0" w:space="0" w:color="auto"/>
      </w:divBdr>
    </w:div>
    <w:div w:id="1907253430">
      <w:bodyDiv w:val="1"/>
      <w:marLeft w:val="0"/>
      <w:marRight w:val="0"/>
      <w:marTop w:val="0"/>
      <w:marBottom w:val="0"/>
      <w:divBdr>
        <w:top w:val="none" w:sz="0" w:space="0" w:color="auto"/>
        <w:left w:val="none" w:sz="0" w:space="0" w:color="auto"/>
        <w:bottom w:val="none" w:sz="0" w:space="0" w:color="auto"/>
        <w:right w:val="none" w:sz="0" w:space="0" w:color="auto"/>
      </w:divBdr>
    </w:div>
    <w:div w:id="1962808191">
      <w:bodyDiv w:val="1"/>
      <w:marLeft w:val="0"/>
      <w:marRight w:val="0"/>
      <w:marTop w:val="0"/>
      <w:marBottom w:val="0"/>
      <w:divBdr>
        <w:top w:val="none" w:sz="0" w:space="0" w:color="auto"/>
        <w:left w:val="none" w:sz="0" w:space="0" w:color="auto"/>
        <w:bottom w:val="none" w:sz="0" w:space="0" w:color="auto"/>
        <w:right w:val="none" w:sz="0" w:space="0" w:color="auto"/>
      </w:divBdr>
    </w:div>
    <w:div w:id="2084060574">
      <w:bodyDiv w:val="1"/>
      <w:marLeft w:val="0"/>
      <w:marRight w:val="0"/>
      <w:marTop w:val="0"/>
      <w:marBottom w:val="0"/>
      <w:divBdr>
        <w:top w:val="none" w:sz="0" w:space="0" w:color="auto"/>
        <w:left w:val="none" w:sz="0" w:space="0" w:color="auto"/>
        <w:bottom w:val="none" w:sz="0" w:space="0" w:color="auto"/>
        <w:right w:val="none" w:sz="0" w:space="0" w:color="auto"/>
      </w:divBdr>
    </w:div>
    <w:div w:id="20859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st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stl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y@castla.org" TargetMode="External"/><Relationship Id="rId4" Type="http://schemas.openxmlformats.org/officeDocument/2006/relationships/settings" Target="settings.xml"/><Relationship Id="rId9" Type="http://schemas.openxmlformats.org/officeDocument/2006/relationships/hyperlink" Target="mailto:Stephanie@castla.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B3519-3A6F-4179-9F24-9C94A2EE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1572</Words>
  <Characters>8966</Characters>
  <Application>Microsoft Office Word</Application>
  <DocSecurity>0</DocSecurity>
  <Lines>74</Lines>
  <Paragraphs>21</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2000-01-01T00:00:00Z</cp:lastPrinted>
  <dcterms:created xsi:type="dcterms:W3CDTF">2019-01-09T00:09:00Z</dcterms:created>
  <dcterms:modified xsi:type="dcterms:W3CDTF">2019-01-11T01:06:00Z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951102633</vt:i4>
  </property>
</Properties>
</file>